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DF75" w14:textId="05CDD293" w:rsidR="009A4349" w:rsidRPr="00AE1CEB" w:rsidRDefault="001E5B3C" w:rsidP="007456ED">
      <w:pPr>
        <w:snapToGrid w:val="0"/>
        <w:spacing w:beforeLines="120" w:before="288" w:after="0"/>
        <w:ind w:firstLine="284"/>
        <w:jc w:val="right"/>
        <w:rPr>
          <w:rFonts w:ascii="Constantia" w:hAnsi="Constantia"/>
          <w:b/>
          <w:color w:val="1F497D" w:themeColor="text2"/>
          <w:spacing w:val="20"/>
          <w:sz w:val="64"/>
          <w:szCs w:val="64"/>
          <w:lang w:val="en-GB"/>
        </w:rPr>
      </w:pPr>
      <w:r w:rsidRPr="00AE1CEB">
        <w:rPr>
          <w:rFonts w:ascii="Constantia" w:hAnsi="Constantia"/>
          <w:b/>
          <w:noProof/>
          <w:color w:val="1F497D" w:themeColor="text2"/>
          <w:sz w:val="28"/>
          <w:szCs w:val="28"/>
          <w:lang w:val="en-GB"/>
        </w:rPr>
        <mc:AlternateContent>
          <mc:Choice Requires="wps">
            <w:drawing>
              <wp:anchor distT="0" distB="0" distL="114300" distR="114300" simplePos="0" relativeHeight="251661312" behindDoc="0" locked="0" layoutInCell="1" allowOverlap="1" wp14:anchorId="2334091E" wp14:editId="1E4E8D41">
                <wp:simplePos x="0" y="0"/>
                <wp:positionH relativeFrom="column">
                  <wp:posOffset>5715</wp:posOffset>
                </wp:positionH>
                <wp:positionV relativeFrom="paragraph">
                  <wp:posOffset>1236980</wp:posOffset>
                </wp:positionV>
                <wp:extent cx="6479540" cy="0"/>
                <wp:effectExtent l="0" t="0" r="1651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47954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B0FDA"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7.4pt" to="510.6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" strokecolor="#1f497d [3215]"/>
            </w:pict>
          </mc:Fallback>
        </mc:AlternateContent>
      </w:r>
      <w:r w:rsidR="00C71DCC" w:rsidRPr="00AE1CEB">
        <w:rPr>
          <w:rFonts w:ascii="Constantia" w:hAnsi="Constantia"/>
          <w:b/>
          <w:noProof/>
          <w:color w:val="1F497D" w:themeColor="text2"/>
          <w:spacing w:val="20"/>
          <w:sz w:val="64"/>
          <w:szCs w:val="64"/>
          <w:lang w:val="en-GB"/>
        </w:rPr>
        <w:drawing>
          <wp:anchor distT="0" distB="0" distL="114300" distR="114300" simplePos="0" relativeHeight="251658240" behindDoc="0" locked="0" layoutInCell="1" allowOverlap="1" wp14:anchorId="468DC9C9" wp14:editId="4882EF53">
            <wp:simplePos x="0" y="0"/>
            <wp:positionH relativeFrom="column">
              <wp:posOffset>5715</wp:posOffset>
            </wp:positionH>
            <wp:positionV relativeFrom="paragraph">
              <wp:posOffset>100965</wp:posOffset>
            </wp:positionV>
            <wp:extent cx="1490345" cy="9906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990600"/>
                    </a:xfrm>
                    <a:prstGeom prst="rect">
                      <a:avLst/>
                    </a:prstGeom>
                  </pic:spPr>
                </pic:pic>
              </a:graphicData>
            </a:graphic>
            <wp14:sizeRelH relativeFrom="page">
              <wp14:pctWidth>0</wp14:pctWidth>
            </wp14:sizeRelH>
            <wp14:sizeRelV relativeFrom="page">
              <wp14:pctHeight>0</wp14:pctHeight>
            </wp14:sizeRelV>
          </wp:anchor>
        </w:drawing>
      </w:r>
      <w:r w:rsidR="00C71DCC" w:rsidRPr="00AE1CEB">
        <w:rPr>
          <w:rFonts w:ascii="Constantia" w:hAnsi="Constantia"/>
          <w:b/>
          <w:noProof/>
          <w:color w:val="1F497D" w:themeColor="text2"/>
          <w:spacing w:val="20"/>
          <w:sz w:val="64"/>
          <w:szCs w:val="64"/>
          <w:lang w:val="en-GB"/>
        </w:rPr>
        <mc:AlternateContent>
          <mc:Choice Requires="wps">
            <w:drawing>
              <wp:anchor distT="0" distB="0" distL="114300" distR="114300" simplePos="0" relativeHeight="251659264" behindDoc="0" locked="0" layoutInCell="1" allowOverlap="1" wp14:anchorId="62240BAE" wp14:editId="1BE10BD2">
                <wp:simplePos x="0" y="0"/>
                <wp:positionH relativeFrom="column">
                  <wp:posOffset>-6985</wp:posOffset>
                </wp:positionH>
                <wp:positionV relativeFrom="paragraph">
                  <wp:posOffset>-635</wp:posOffset>
                </wp:positionV>
                <wp:extent cx="6480000" cy="0"/>
                <wp:effectExtent l="0" t="0" r="1651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D3D73"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05pt" to="509.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" strokecolor="#1f497d [3215]"/>
            </w:pict>
          </mc:Fallback>
        </mc:AlternateContent>
      </w:r>
      <w:r w:rsidR="007765C1" w:rsidRPr="00AE1CEB">
        <w:rPr>
          <w:rFonts w:ascii="Constantia" w:hAnsi="Constantia"/>
          <w:b/>
          <w:color w:val="1F497D" w:themeColor="text2"/>
          <w:spacing w:val="20"/>
          <w:sz w:val="64"/>
          <w:szCs w:val="64"/>
          <w:lang w:val="en-GB"/>
        </w:rPr>
        <w:t>COMMENT</w:t>
      </w:r>
    </w:p>
    <w:p w14:paraId="6E8AFFA2" w14:textId="77777777" w:rsidR="00226FFA" w:rsidRPr="00AE1CEB" w:rsidRDefault="00226FFA" w:rsidP="007456ED">
      <w:pPr>
        <w:snapToGrid w:val="0"/>
        <w:spacing w:beforeLines="120" w:before="288" w:after="0"/>
        <w:ind w:firstLine="284"/>
        <w:jc w:val="right"/>
        <w:rPr>
          <w:rFonts w:ascii="Constantia" w:hAnsi="Constantia"/>
          <w:b/>
          <w:color w:val="1F497D" w:themeColor="text2"/>
          <w:spacing w:val="20"/>
          <w:sz w:val="64"/>
          <w:szCs w:val="64"/>
          <w:lang w:val="en-GB"/>
        </w:rPr>
      </w:pPr>
    </w:p>
    <w:p w14:paraId="77D48D80" w14:textId="1DBC7D1F" w:rsidR="00C71DCC" w:rsidRPr="00AE1CEB" w:rsidRDefault="00415D89" w:rsidP="007456ED">
      <w:pPr>
        <w:snapToGrid w:val="0"/>
        <w:spacing w:beforeLines="120" w:before="288" w:after="0"/>
        <w:ind w:firstLine="284"/>
        <w:jc w:val="right"/>
        <w:rPr>
          <w:rFonts w:ascii="Constantia" w:hAnsi="Constantia"/>
          <w:b/>
          <w:sz w:val="24"/>
          <w:szCs w:val="24"/>
          <w:lang w:val="en-GB"/>
        </w:rPr>
      </w:pPr>
      <w:r w:rsidRPr="00AE1CEB">
        <w:rPr>
          <w:rFonts w:ascii="Constantia" w:hAnsi="Constantia"/>
          <w:b/>
          <w:sz w:val="24"/>
          <w:szCs w:val="24"/>
        </w:rPr>
        <w:t>20</w:t>
      </w:r>
      <w:r w:rsidR="00A51244" w:rsidRPr="00AE1CEB">
        <w:rPr>
          <w:rFonts w:ascii="Constantia" w:hAnsi="Constantia"/>
          <w:b/>
          <w:sz w:val="24"/>
          <w:szCs w:val="24"/>
          <w:lang w:val="en-GB"/>
        </w:rPr>
        <w:t>.</w:t>
      </w:r>
      <w:r w:rsidR="00216362" w:rsidRPr="00AE1CEB">
        <w:rPr>
          <w:rFonts w:ascii="Constantia" w:hAnsi="Constantia"/>
          <w:b/>
          <w:sz w:val="24"/>
          <w:szCs w:val="24"/>
          <w:lang w:val="en-GB"/>
        </w:rPr>
        <w:t>0</w:t>
      </w:r>
      <w:r w:rsidR="00CB7591" w:rsidRPr="00AE1CEB">
        <w:rPr>
          <w:rFonts w:ascii="Constantia" w:hAnsi="Constantia"/>
          <w:b/>
          <w:sz w:val="24"/>
          <w:szCs w:val="24"/>
          <w:lang w:val="en-GB"/>
        </w:rPr>
        <w:t>5</w:t>
      </w:r>
      <w:r w:rsidR="001E5B3C" w:rsidRPr="00AE1CEB">
        <w:rPr>
          <w:rFonts w:ascii="Constantia" w:hAnsi="Constantia"/>
          <w:b/>
          <w:sz w:val="24"/>
          <w:szCs w:val="24"/>
          <w:lang w:val="en-GB"/>
        </w:rPr>
        <w:t>.20</w:t>
      </w:r>
      <w:r w:rsidR="006B2796" w:rsidRPr="00AE1CEB">
        <w:rPr>
          <w:rFonts w:ascii="Constantia" w:hAnsi="Constantia"/>
          <w:b/>
          <w:sz w:val="24"/>
          <w:szCs w:val="24"/>
          <w:lang w:val="en-GB"/>
        </w:rPr>
        <w:t>2</w:t>
      </w:r>
      <w:r w:rsidR="00216362" w:rsidRPr="00AE1CEB">
        <w:rPr>
          <w:rFonts w:ascii="Constantia" w:hAnsi="Constantia"/>
          <w:b/>
          <w:sz w:val="24"/>
          <w:szCs w:val="24"/>
          <w:lang w:val="en-GB"/>
        </w:rPr>
        <w:t>6</w:t>
      </w:r>
    </w:p>
    <w:p w14:paraId="4C6A3F57" w14:textId="23C812B5" w:rsidR="00AD1B34" w:rsidRPr="00AE1CEB" w:rsidRDefault="00D4431C" w:rsidP="007456ED">
      <w:pPr>
        <w:snapToGrid w:val="0"/>
        <w:spacing w:beforeLines="120" w:before="288" w:after="0"/>
        <w:ind w:firstLine="284"/>
        <w:jc w:val="right"/>
        <w:rPr>
          <w:rFonts w:ascii="Constantia" w:hAnsi="Constantia"/>
          <w:sz w:val="24"/>
          <w:szCs w:val="24"/>
          <w:lang w:val="en-GB"/>
        </w:rPr>
      </w:pPr>
      <w:r w:rsidRPr="00AE1CEB">
        <w:rPr>
          <w:rFonts w:ascii="Constantia" w:hAnsi="Constantia"/>
          <w:sz w:val="24"/>
          <w:szCs w:val="24"/>
          <w:lang w:val="en-GB"/>
        </w:rPr>
        <w:t xml:space="preserve">Originally published </w:t>
      </w:r>
      <w:r w:rsidR="00FD5F65" w:rsidRPr="00AE1CEB">
        <w:rPr>
          <w:rFonts w:ascii="Constantia" w:hAnsi="Constantia"/>
          <w:sz w:val="24"/>
          <w:szCs w:val="24"/>
          <w:lang w:val="en-GB"/>
        </w:rPr>
        <w:t xml:space="preserve">by </w:t>
      </w:r>
      <w:hyperlink r:id="rId8" w:history="1">
        <w:r w:rsidR="002C5A80" w:rsidRPr="00AE1CEB">
          <w:rPr>
            <w:rStyle w:val="Hyperlink"/>
            <w:rFonts w:ascii="Constantia" w:hAnsi="Constantia"/>
            <w:sz w:val="24"/>
            <w:szCs w:val="24"/>
            <w:lang w:val="en-GB"/>
          </w:rPr>
          <w:t>Caliber.az</w:t>
        </w:r>
      </w:hyperlink>
    </w:p>
    <w:p w14:paraId="30456D66" w14:textId="77777777" w:rsidR="00C71DCC" w:rsidRPr="00AE1CEB" w:rsidRDefault="00C71DCC" w:rsidP="007456ED">
      <w:pPr>
        <w:snapToGrid w:val="0"/>
        <w:spacing w:beforeLines="120" w:before="288" w:after="0"/>
        <w:ind w:firstLine="284"/>
        <w:jc w:val="right"/>
        <w:rPr>
          <w:rFonts w:ascii="Constantia" w:hAnsi="Constantia"/>
          <w:b/>
          <w:smallCaps/>
          <w:color w:val="0033CC"/>
          <w:sz w:val="96"/>
          <w:szCs w:val="96"/>
          <w:lang w:val="en-GB"/>
        </w:rPr>
      </w:pPr>
    </w:p>
    <w:p w14:paraId="7282AC4E" w14:textId="77777777" w:rsidR="009A4349" w:rsidRPr="00AE1CEB" w:rsidRDefault="009A4349" w:rsidP="007456ED">
      <w:pPr>
        <w:snapToGrid w:val="0"/>
        <w:spacing w:beforeLines="120" w:before="288" w:after="0"/>
        <w:ind w:firstLine="284"/>
        <w:rPr>
          <w:rFonts w:ascii="Constantia" w:hAnsi="Constantia"/>
          <w:b/>
          <w:smallCaps/>
          <w:sz w:val="40"/>
          <w:szCs w:val="40"/>
          <w:lang w:val="en-GB"/>
        </w:rPr>
        <w:sectPr w:rsidR="009A4349" w:rsidRPr="00AE1CEB" w:rsidSect="00462F39">
          <w:headerReference w:type="default" r:id="rId9"/>
          <w:footerReference w:type="default" r:id="rId10"/>
          <w:pgSz w:w="11906" w:h="16838"/>
          <w:pgMar w:top="851" w:right="851" w:bottom="1134" w:left="851" w:header="709" w:footer="709" w:gutter="0"/>
          <w:cols w:space="708"/>
          <w:titlePg/>
          <w:docGrid w:linePitch="360"/>
        </w:sectPr>
      </w:pPr>
    </w:p>
    <w:p w14:paraId="60536413" w14:textId="414A9960" w:rsidR="0068056B" w:rsidRPr="00AE1CEB" w:rsidRDefault="00415D89" w:rsidP="0068056B">
      <w:pPr>
        <w:shd w:val="clear" w:color="auto" w:fill="FFFFFF"/>
        <w:snapToGrid w:val="0"/>
        <w:spacing w:beforeLines="120" w:before="288" w:after="0"/>
        <w:ind w:firstLine="284"/>
        <w:jc w:val="center"/>
        <w:outlineLvl w:val="0"/>
        <w:rPr>
          <w:rFonts w:ascii="Constantia" w:eastAsia="Times New Roman" w:hAnsi="Constantia" w:cs="Times New Roman"/>
          <w:b/>
          <w:bCs/>
          <w:color w:val="000000" w:themeColor="text1"/>
          <w:kern w:val="36"/>
          <w:sz w:val="36"/>
          <w:szCs w:val="36"/>
          <w:lang w:val="en-US"/>
        </w:rPr>
      </w:pPr>
      <w:r w:rsidRPr="00AE1CEB">
        <w:rPr>
          <w:rFonts w:ascii="Constantia" w:eastAsia="Times New Roman" w:hAnsi="Constantia" w:cs="Times New Roman"/>
          <w:b/>
          <w:bCs/>
          <w:color w:val="000000" w:themeColor="text1"/>
          <w:kern w:val="36"/>
          <w:sz w:val="36"/>
          <w:szCs w:val="36"/>
          <w:lang w:val="en-US"/>
        </w:rPr>
        <w:t>The Baltics between Washington and Brussels</w:t>
      </w:r>
    </w:p>
    <w:p w14:paraId="1E1249A8" w14:textId="77777777" w:rsidR="00E10ACD" w:rsidRPr="00AE1CEB" w:rsidRDefault="00E10ACD" w:rsidP="007456ED">
      <w:pPr>
        <w:pStyle w:val="NoSpacing"/>
        <w:snapToGrid w:val="0"/>
        <w:spacing w:beforeLines="120" w:before="288" w:line="276" w:lineRule="auto"/>
        <w:ind w:firstLine="284"/>
        <w:jc w:val="both"/>
        <w:rPr>
          <w:rFonts w:ascii="Constantia" w:hAnsi="Constantia" w:cs="Times New Roman"/>
          <w:b/>
          <w:i/>
          <w:sz w:val="28"/>
          <w:szCs w:val="28"/>
          <w:lang w:val="en-GB"/>
        </w:rPr>
      </w:pPr>
    </w:p>
    <w:p w14:paraId="4F15B6B3" w14:textId="4BF522ED" w:rsidR="006A5C59" w:rsidRPr="00AE1CEB" w:rsidRDefault="00EA5678" w:rsidP="007456ED">
      <w:pPr>
        <w:pStyle w:val="NoSpacing"/>
        <w:snapToGrid w:val="0"/>
        <w:spacing w:beforeLines="120" w:before="288" w:line="276" w:lineRule="auto"/>
        <w:ind w:firstLine="284"/>
        <w:jc w:val="both"/>
        <w:rPr>
          <w:rStyle w:val="Strong"/>
          <w:rFonts w:ascii="Constantia" w:hAnsi="Constantia" w:cs="Times New Roman"/>
          <w:bCs w:val="0"/>
          <w:i/>
          <w:sz w:val="28"/>
          <w:szCs w:val="28"/>
          <w:lang w:val="en-GB"/>
        </w:rPr>
      </w:pPr>
      <w:r w:rsidRPr="00AE1CEB">
        <w:rPr>
          <w:rFonts w:ascii="Constantia" w:hAnsi="Constantia" w:cs="Times New Roman"/>
          <w:b/>
          <w:i/>
          <w:sz w:val="28"/>
          <w:szCs w:val="28"/>
          <w:lang w:val="en-GB"/>
        </w:rPr>
        <w:t>Yauheni Preiherman</w:t>
      </w:r>
    </w:p>
    <w:p w14:paraId="11F85754" w14:textId="77777777" w:rsidR="00B73D39" w:rsidRPr="00AE1CEB" w:rsidRDefault="00B73D39" w:rsidP="005107E7">
      <w:pPr>
        <w:pStyle w:val="NormalWeb"/>
        <w:snapToGrid w:val="0"/>
        <w:spacing w:beforeLines="120" w:before="288" w:beforeAutospacing="0" w:after="0" w:afterAutospacing="0" w:line="276" w:lineRule="auto"/>
        <w:ind w:firstLine="284"/>
        <w:jc w:val="both"/>
        <w:rPr>
          <w:rStyle w:val="Strong"/>
          <w:rFonts w:ascii="Constantia" w:hAnsi="Constantia"/>
          <w:b w:val="0"/>
          <w:bCs w:val="0"/>
          <w:i/>
          <w:iCs/>
          <w:color w:val="000000"/>
          <w:lang w:val="en-GB"/>
        </w:rPr>
      </w:pPr>
    </w:p>
    <w:p w14:paraId="4F909AE6" w14:textId="4A2E021E"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b/>
          <w:bCs/>
          <w:i/>
          <w:iCs/>
          <w:color w:val="000000"/>
          <w:lang w:val="en-GB"/>
        </w:rPr>
      </w:pPr>
      <w:r w:rsidRPr="00AE1CEB">
        <w:rPr>
          <w:rStyle w:val="Strong"/>
          <w:rFonts w:ascii="Constantia" w:hAnsi="Constantia"/>
          <w:b w:val="0"/>
          <w:bCs w:val="0"/>
          <w:i/>
          <w:iCs/>
          <w:color w:val="000000"/>
          <w:lang w:val="en-GB"/>
        </w:rPr>
        <w:t>The Baltic states continue to hold particular geopolitical importance for the United States. At the same time, Washington remains the primary security guarantor for these countries. Sooner or later, this dynamic may raise a question within the EU—one that Lithuania, Latvia, and Estonia would prefer to avoid for as long as possible: what role will they play in rapidly evolving transatlantic relations?</w:t>
      </w:r>
    </w:p>
    <w:p w14:paraId="244D8BAE" w14:textId="3A285A05"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 xml:space="preserve">On </w:t>
      </w:r>
      <w:r w:rsidR="00F31CF1" w:rsidRPr="00AE1CEB">
        <w:rPr>
          <w:rFonts w:ascii="Constantia" w:hAnsi="Constantia"/>
          <w:color w:val="000000"/>
          <w:lang w:val="en-GB"/>
        </w:rPr>
        <w:t xml:space="preserve">14 </w:t>
      </w:r>
      <w:r w:rsidRPr="00AE1CEB">
        <w:rPr>
          <w:rFonts w:ascii="Constantia" w:hAnsi="Constantia"/>
          <w:color w:val="000000"/>
          <w:lang w:val="en-GB"/>
        </w:rPr>
        <w:t>May, the House Foreign Affairs Committee of the U.S. Congress</w:t>
      </w:r>
      <w:r w:rsidR="003F5D1F" w:rsidRPr="00AE1CEB">
        <w:rPr>
          <w:rFonts w:ascii="Constantia" w:hAnsi="Constantia"/>
          <w:color w:val="000000"/>
          <w:lang w:val="en-GB"/>
        </w:rPr>
        <w:t xml:space="preserve"> </w:t>
      </w:r>
      <w:hyperlink r:id="rId11" w:history="1">
        <w:r w:rsidR="003F5D1F" w:rsidRPr="00AE1CEB">
          <w:rPr>
            <w:rStyle w:val="Hyperlink"/>
            <w:rFonts w:ascii="Constantia" w:hAnsi="Constantia"/>
            <w:lang w:val="en-GB"/>
          </w:rPr>
          <w:t>held</w:t>
        </w:r>
      </w:hyperlink>
      <w:r w:rsidR="003F5D1F" w:rsidRPr="00AE1CEB">
        <w:rPr>
          <w:rFonts w:ascii="Constantia" w:hAnsi="Constantia"/>
          <w:color w:val="000000"/>
          <w:lang w:val="en-GB"/>
        </w:rPr>
        <w:t xml:space="preserve"> </w:t>
      </w:r>
      <w:r w:rsidRPr="00AE1CEB">
        <w:rPr>
          <w:rFonts w:ascii="Constantia" w:hAnsi="Constantia"/>
          <w:color w:val="000000"/>
          <w:lang w:val="en-GB"/>
        </w:rPr>
        <w:t>hearings on security in the Baltic region and Washington’s relations with its three states—Lithuania, Latvia, and Estonia. The central issue of the discussion was how to strengthen defence capabilities on NATO’s northeastern borders. The hearing</w:t>
      </w:r>
      <w:r w:rsidR="003F5D1F" w:rsidRPr="00AE1CEB">
        <w:rPr>
          <w:rFonts w:ascii="Constantia" w:hAnsi="Constantia"/>
          <w:color w:val="000000"/>
          <w:lang w:val="en-GB"/>
        </w:rPr>
        <w:t>s</w:t>
      </w:r>
      <w:r w:rsidRPr="00AE1CEB">
        <w:rPr>
          <w:rFonts w:ascii="Constantia" w:hAnsi="Constantia"/>
          <w:color w:val="000000"/>
          <w:lang w:val="en-GB"/>
        </w:rPr>
        <w:t xml:space="preserve"> featured Christopher Smith, Deputy Assistant Secretary of State for European and Eurasian Affairs, as a guest speaker.</w:t>
      </w:r>
    </w:p>
    <w:p w14:paraId="4DF45F76" w14:textId="547F7E9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Style w:val="Strong"/>
          <w:rFonts w:ascii="Constantia" w:hAnsi="Constantia"/>
          <w:color w:val="000000"/>
          <w:lang w:val="en-GB"/>
        </w:rPr>
        <w:t>The Baltic</w:t>
      </w:r>
      <w:r w:rsidR="003F5D1F" w:rsidRPr="00AE1CEB">
        <w:rPr>
          <w:rStyle w:val="Strong"/>
          <w:rFonts w:ascii="Constantia" w:hAnsi="Constantia"/>
          <w:color w:val="000000"/>
          <w:lang w:val="en-GB"/>
        </w:rPr>
        <w:t>’</w:t>
      </w:r>
      <w:r w:rsidRPr="00AE1CEB">
        <w:rPr>
          <w:rStyle w:val="Strong"/>
          <w:rFonts w:ascii="Constantia" w:hAnsi="Constantia"/>
          <w:color w:val="000000"/>
          <w:lang w:val="en-GB"/>
        </w:rPr>
        <w:t>s significance for the US</w:t>
      </w:r>
    </w:p>
    <w:p w14:paraId="32FF161F"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A glance at the map is enough to understand the geostrategic importance of the entire Baltic Sea region, and in particular the three coastal states that were the focus of the hearings. It is therefore not surprising that for many decades there has been a bipartisan consensus in the United States regarding the importance of close cooperation with Lithuania, Latvia, and Estonia.</w:t>
      </w:r>
    </w:p>
    <w:p w14:paraId="50FFDDCA" w14:textId="0EF891AE" w:rsidR="000513AF" w:rsidRPr="00AE1CEB" w:rsidRDefault="000513AF" w:rsidP="003F5D1F">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lastRenderedPageBreak/>
        <w:t>Despite the long-term shift in priorities within Washington’s global strategy and the declining importance of Europe for American foreign policy interests, the Baltic states continue to hold a special role even in the eyes of the Trump administration. This is understandable. Heightened instability on NATO’s eastern flank could become a long-term headache for the Americans and a major obstacle to their intentions to reduce their military presence on the European continent.</w:t>
      </w:r>
      <w:r w:rsidR="003F5D1F" w:rsidRPr="00AE1CEB">
        <w:rPr>
          <w:rFonts w:ascii="Constantia" w:hAnsi="Constantia"/>
          <w:color w:val="000000"/>
          <w:lang w:val="en-GB"/>
        </w:rPr>
        <w:t xml:space="preserve"> </w:t>
      </w:r>
      <w:r w:rsidRPr="00AE1CEB">
        <w:rPr>
          <w:rFonts w:ascii="Constantia" w:hAnsi="Constantia"/>
          <w:color w:val="000000"/>
          <w:lang w:val="en-GB"/>
        </w:rPr>
        <w:t>In other words, if Washington is unable to rely on a relatively stable and controllable security architecture in the Baltic Sea region and the broader Eastern European space, then the goal of reducing U.S. military and budgetary expenditures in Europe will become more difficult than many assume.</w:t>
      </w:r>
    </w:p>
    <w:p w14:paraId="199F0B92" w14:textId="1E7090D4" w:rsidR="000513AF" w:rsidRPr="00AE1CEB" w:rsidRDefault="000513AF" w:rsidP="003F5D1F">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As emphasised by Congressman Keith Self, who chaired the hearings, the defence of the Baltic states is “a direct measure of the alliance</w:t>
      </w:r>
      <w:r w:rsidR="003F5D1F" w:rsidRPr="00AE1CEB">
        <w:rPr>
          <w:rFonts w:ascii="Constantia" w:hAnsi="Constantia"/>
          <w:color w:val="000000"/>
          <w:lang w:val="en-GB"/>
        </w:rPr>
        <w:t>’</w:t>
      </w:r>
      <w:r w:rsidRPr="00AE1CEB">
        <w:rPr>
          <w:rFonts w:ascii="Constantia" w:hAnsi="Constantia"/>
          <w:color w:val="000000"/>
          <w:lang w:val="en-GB"/>
        </w:rPr>
        <w:t>s credibility and core U</w:t>
      </w:r>
      <w:r w:rsidR="003F5D1F" w:rsidRPr="00AE1CEB">
        <w:rPr>
          <w:rFonts w:ascii="Constantia" w:hAnsi="Constantia"/>
          <w:color w:val="000000"/>
          <w:lang w:val="en-GB"/>
        </w:rPr>
        <w:t>.</w:t>
      </w:r>
      <w:r w:rsidRPr="00AE1CEB">
        <w:rPr>
          <w:rFonts w:ascii="Constantia" w:hAnsi="Constantia"/>
          <w:color w:val="000000"/>
          <w:lang w:val="en-GB"/>
        </w:rPr>
        <w:t>S</w:t>
      </w:r>
      <w:r w:rsidR="003F5D1F" w:rsidRPr="00AE1CEB">
        <w:rPr>
          <w:rFonts w:ascii="Constantia" w:hAnsi="Constantia"/>
          <w:color w:val="000000"/>
          <w:lang w:val="en-GB"/>
        </w:rPr>
        <w:t>.</w:t>
      </w:r>
      <w:r w:rsidRPr="00AE1CEB">
        <w:rPr>
          <w:rFonts w:ascii="Constantia" w:hAnsi="Constantia"/>
          <w:color w:val="000000"/>
          <w:lang w:val="en-GB"/>
        </w:rPr>
        <w:t xml:space="preserve"> national security interests.” According to him, deterring Russia in this region is an urgent task that Western allies must address now, without waiting for the outcome of the war in Ukraine.</w:t>
      </w:r>
      <w:r w:rsidR="003F5D1F" w:rsidRPr="00AE1CEB">
        <w:rPr>
          <w:rFonts w:ascii="Constantia" w:hAnsi="Constantia"/>
          <w:color w:val="000000"/>
          <w:lang w:val="en-GB"/>
        </w:rPr>
        <w:t xml:space="preserve"> </w:t>
      </w:r>
      <w:r w:rsidRPr="00AE1CEB">
        <w:rPr>
          <w:rFonts w:ascii="Constantia" w:hAnsi="Constantia"/>
          <w:color w:val="000000"/>
          <w:lang w:val="en-GB"/>
        </w:rPr>
        <w:t>He stated that NATO must be capable not only of responding to a hypothetical aggression against the Baltic states, but of preventing it altogether. This reflects the new conceptual vision of defending NATO’s eastern flank that has emerged following recent Alliance summits.</w:t>
      </w:r>
    </w:p>
    <w:p w14:paraId="058BA966"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Similar messages were also voiced during the hearings by other members of Congress from both parties. In addition to the Russia factor, some of them also introduced the China factor into the Baltic context, emphasising the broader global importance of the region for U.S. interests.</w:t>
      </w:r>
    </w:p>
    <w:p w14:paraId="59EE5ADC"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All these statements by U.S. lawmakers point to a clear conclusion: regardless of how relations between the current U.S. administration and Western European allies evolve, both current and future administrations will find it critically important to maintain close bilateral engagement with the Baltic states. Therefore, the region is likely to retain a higher priority on Washington’s strategic mental map than many other parts of Europe.</w:t>
      </w:r>
    </w:p>
    <w:p w14:paraId="28209B97" w14:textId="1741D6F3"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Style w:val="Strong"/>
          <w:rFonts w:ascii="Constantia" w:hAnsi="Constantia"/>
          <w:color w:val="000000"/>
          <w:lang w:val="en-GB"/>
        </w:rPr>
        <w:t>The Baltic states</w:t>
      </w:r>
      <w:r w:rsidR="003F5D1F" w:rsidRPr="00AE1CEB">
        <w:rPr>
          <w:rStyle w:val="Strong"/>
          <w:rFonts w:ascii="Constantia" w:hAnsi="Constantia"/>
          <w:color w:val="000000"/>
          <w:lang w:val="en-GB"/>
        </w:rPr>
        <w:t>’</w:t>
      </w:r>
      <w:r w:rsidRPr="00AE1CEB">
        <w:rPr>
          <w:rStyle w:val="Strong"/>
          <w:rFonts w:ascii="Constantia" w:hAnsi="Constantia"/>
          <w:color w:val="000000"/>
          <w:lang w:val="en-GB"/>
        </w:rPr>
        <w:t xml:space="preserve"> role in changing transatlantic relations</w:t>
      </w:r>
    </w:p>
    <w:p w14:paraId="05FDB864"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It is clear that such parliamentary hearings, held in a “public-facing” format, are primarily used as a tool of political competition. They resemble a political talk show more than a professional, in-depth review with qualified experts in a given field. The congressmen and senators participating in them tend to use the public platform not so much to obtain information from executive branch representatives, but rather to make political statements and promote themselves. As a result, the informational value of such events is generally quite limited. The hearings featuring Chris Smith were no exception.</w:t>
      </w:r>
    </w:p>
    <w:p w14:paraId="5C44C6E3" w14:textId="4547A8AB" w:rsidR="000513AF" w:rsidRPr="00AE1CEB" w:rsidRDefault="000513AF" w:rsidP="003F5D1F">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Nevertheless, some of the statements made during the hearings are of interest and reveal a great deal about the future role of the Baltic states in several geopolitical dynamics at once.</w:t>
      </w:r>
      <w:r w:rsidR="003F5D1F" w:rsidRPr="00AE1CEB">
        <w:rPr>
          <w:rFonts w:ascii="Constantia" w:hAnsi="Constantia"/>
          <w:color w:val="000000"/>
          <w:lang w:val="en-GB"/>
        </w:rPr>
        <w:t xml:space="preserve"> </w:t>
      </w:r>
      <w:r w:rsidRPr="00AE1CEB">
        <w:rPr>
          <w:rFonts w:ascii="Constantia" w:hAnsi="Constantia"/>
          <w:color w:val="000000"/>
          <w:lang w:val="en-GB"/>
        </w:rPr>
        <w:t xml:space="preserve">In addition to the already noted themes in the congressional discussion, another narrative line is hard to miss: </w:t>
      </w:r>
      <w:r w:rsidRPr="00AE1CEB">
        <w:rPr>
          <w:rFonts w:ascii="Constantia" w:hAnsi="Constantia"/>
          <w:color w:val="000000"/>
          <w:lang w:val="en-GB"/>
        </w:rPr>
        <w:lastRenderedPageBreak/>
        <w:t>the way both the State Department representative and all members of the House of Representatives who spoke referred to the Baltic states in comparison with other European U.S. allies.</w:t>
      </w:r>
    </w:p>
    <w:p w14:paraId="558EDD3D" w14:textId="7E265A8D"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 xml:space="preserve">The Deputy Assistant Secretary of State said: </w:t>
      </w:r>
      <w:r w:rsidRPr="00AE1CEB">
        <w:rPr>
          <w:rFonts w:ascii="Constantia" w:hAnsi="Constantia"/>
          <w:i/>
          <w:iCs/>
          <w:color w:val="000000"/>
          <w:lang w:val="en-GB"/>
        </w:rPr>
        <w:t>“These allies are consistently among the most pro- transatlantic and pro-U</w:t>
      </w:r>
      <w:r w:rsidR="003F5D1F" w:rsidRPr="00AE1CEB">
        <w:rPr>
          <w:rFonts w:ascii="Constantia" w:hAnsi="Constantia"/>
          <w:i/>
          <w:iCs/>
          <w:color w:val="000000"/>
          <w:lang w:val="en-GB"/>
        </w:rPr>
        <w:t>.</w:t>
      </w:r>
      <w:r w:rsidRPr="00AE1CEB">
        <w:rPr>
          <w:rFonts w:ascii="Constantia" w:hAnsi="Constantia"/>
          <w:i/>
          <w:iCs/>
          <w:color w:val="000000"/>
          <w:lang w:val="en-GB"/>
        </w:rPr>
        <w:t>S</w:t>
      </w:r>
      <w:r w:rsidR="003F5D1F" w:rsidRPr="00AE1CEB">
        <w:rPr>
          <w:rFonts w:ascii="Constantia" w:hAnsi="Constantia"/>
          <w:i/>
          <w:iCs/>
          <w:color w:val="000000"/>
          <w:lang w:val="en-GB"/>
        </w:rPr>
        <w:t>.</w:t>
      </w:r>
      <w:r w:rsidRPr="00AE1CEB">
        <w:rPr>
          <w:rFonts w:ascii="Constantia" w:hAnsi="Constantia"/>
          <w:i/>
          <w:iCs/>
          <w:color w:val="000000"/>
          <w:lang w:val="en-GB"/>
        </w:rPr>
        <w:t xml:space="preserve"> voices in Europe, particularly on NATO </w:t>
      </w:r>
      <w:r w:rsidR="003F5D1F" w:rsidRPr="00AE1CEB">
        <w:rPr>
          <w:rFonts w:ascii="Constantia" w:hAnsi="Constantia"/>
          <w:i/>
          <w:iCs/>
          <w:color w:val="000000"/>
          <w:lang w:val="en-GB"/>
        </w:rPr>
        <w:t>defence</w:t>
      </w:r>
      <w:r w:rsidRPr="00AE1CEB">
        <w:rPr>
          <w:rFonts w:ascii="Constantia" w:hAnsi="Constantia"/>
          <w:i/>
          <w:iCs/>
          <w:color w:val="000000"/>
          <w:lang w:val="en-GB"/>
        </w:rPr>
        <w:t xml:space="preserve"> spending, on energy security, and support for peace in Ukraine. They never shy away from breaking with EU consensus when necessary to side with the United States on matters of shared principles.”</w:t>
      </w:r>
    </w:p>
    <w:p w14:paraId="3E240768"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Repeatedly during the hearings, both Smith and members of Congress described the Baltic republics as “model allies.” In doing so, they presented them as an example for other European NATO members of what Washington expects from partners under its security umbrella.</w:t>
      </w:r>
    </w:p>
    <w:p w14:paraId="48DA9DC5" w14:textId="453250F8" w:rsidR="000513AF" w:rsidRPr="00AE1CEB" w:rsidRDefault="000513AF" w:rsidP="003F5D1F">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Indeed, the Baltic states and Poland (as well as some other Central and Eastern European countries) have long had a reputation as the most U.S.-oriented European states. Their accession to the European Union in 2004 did not change this: through both their actions and rhetoric, these governments have consistently signalled that they regard the United States as their primary ally and partner.</w:t>
      </w:r>
      <w:r w:rsidR="003F5D1F" w:rsidRPr="00AE1CEB">
        <w:rPr>
          <w:rFonts w:ascii="Constantia" w:hAnsi="Constantia"/>
          <w:color w:val="000000"/>
          <w:lang w:val="en-GB"/>
        </w:rPr>
        <w:t xml:space="preserve"> </w:t>
      </w:r>
      <w:r w:rsidRPr="00AE1CEB">
        <w:rPr>
          <w:rFonts w:ascii="Constantia" w:hAnsi="Constantia"/>
          <w:color w:val="000000"/>
          <w:lang w:val="en-GB"/>
        </w:rPr>
        <w:t>As a result, in almost any real or hypothetical disagreement between European allies and Washington, these countries have tended to side with the latter.</w:t>
      </w:r>
    </w:p>
    <w:p w14:paraId="05E37213"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After Donald Trump returned to the White House and began to challenge some of the long-established foundations of transatlantic relations, the Baltic republics found themselves in a particularly difficult and delicate position. For them, uncertainty—and even more so tensions within these relations—carry especially serious risks.</w:t>
      </w:r>
    </w:p>
    <w:p w14:paraId="019BFEC6"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i/>
          <w:iCs/>
          <w:color w:val="000000"/>
          <w:lang w:val="en-GB"/>
        </w:rPr>
        <w:t>First</w:t>
      </w:r>
      <w:r w:rsidRPr="00AE1CEB">
        <w:rPr>
          <w:rFonts w:ascii="Constantia" w:hAnsi="Constantia"/>
          <w:color w:val="000000"/>
          <w:lang w:val="en-GB"/>
        </w:rPr>
        <w:t>, this is because they are located on the front line of geopolitical confrontation while also sitting on the geographical periphery of both the Western collective defence system and the European integration project. As a result, the elites and societies of these countries feel particularly vulnerable, especially given their deeply rooted interpretation of their own history. Today, for understandable reasons, they fear losing the stability provided by what has long seemed like the all-powerful American security umbrella, as well as the many economic and political benefits of close integration within the EU.</w:t>
      </w:r>
    </w:p>
    <w:p w14:paraId="5889AA6D"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i/>
          <w:iCs/>
          <w:color w:val="000000"/>
          <w:lang w:val="en-GB"/>
        </w:rPr>
        <w:t>Second</w:t>
      </w:r>
      <w:r w:rsidRPr="00AE1CEB">
        <w:rPr>
          <w:rFonts w:ascii="Constantia" w:hAnsi="Constantia"/>
          <w:color w:val="000000"/>
          <w:lang w:val="en-GB"/>
        </w:rPr>
        <w:t>, shifting their strategic focus away from prioritising cooperation with Washington toward an equivalent level of engagement with key European actors is difficult for the Baltic states. This is true in a practical sense, because in material terms such an alternative does not yet really exist—European strategic and defence autonomy remains more of a slogan than a reality. It is also true in a cultural and psychological sense: although many historical contradictions with European neighbours have faded, a degree of mistrust still remains part of the strategic culture of Baltic societies.</w:t>
      </w:r>
    </w:p>
    <w:p w14:paraId="345BEFCA"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lastRenderedPageBreak/>
        <w:t>Therefore, it is only natural that amid deepening tensions on both sides of the Atlantic, the Baltic governments try to adopt a position that differs from many other EU member states. Even now, as more and more European capitals are shifting from deference toward the Trump administration to open criticism of it, the Baltic republics seek to stay away from any disputes or confrontations with Washington. Where possible, they simply remain silent so as not to attract undue attention from U.S. authorities.</w:t>
      </w:r>
    </w:p>
    <w:p w14:paraId="460AF5AB"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At the same time, they continue to aim to maximise the benefits of their military-political alliance with the United States, while also supporting more intensive and large-scale European cooperation in the field of defence and the defence industry.</w:t>
      </w:r>
    </w:p>
    <w:p w14:paraId="2A51E80B" w14:textId="66EEC339" w:rsidR="000513AF" w:rsidRPr="00AE1CEB" w:rsidRDefault="000513AF" w:rsidP="003F5D1F">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However, whenever an opportunity arises to further strengthen ties with the United States—despite the unpredictability of Trump’s policies, criticism from EU partners, or even at the expense of European allies—the Baltic states do not hesitate for long, at least for now. The most recent example is their active</w:t>
      </w:r>
      <w:r w:rsidR="003F5D1F" w:rsidRPr="00AE1CEB">
        <w:rPr>
          <w:rFonts w:ascii="Constantia" w:hAnsi="Constantia"/>
          <w:color w:val="000000"/>
          <w:lang w:val="en-GB"/>
        </w:rPr>
        <w:t xml:space="preserve"> </w:t>
      </w:r>
      <w:hyperlink r:id="rId12" w:history="1">
        <w:r w:rsidR="003F5D1F" w:rsidRPr="00AE1CEB">
          <w:rPr>
            <w:rStyle w:val="Hyperlink"/>
            <w:rFonts w:ascii="Constantia" w:hAnsi="Constantia"/>
            <w:lang w:val="en-GB"/>
          </w:rPr>
          <w:t>proposals</w:t>
        </w:r>
      </w:hyperlink>
      <w:r w:rsidR="003F5D1F" w:rsidRPr="00AE1CEB">
        <w:rPr>
          <w:rFonts w:ascii="Constantia" w:hAnsi="Constantia"/>
          <w:color w:val="000000"/>
          <w:lang w:val="en-GB"/>
        </w:rPr>
        <w:t xml:space="preserve"> </w:t>
      </w:r>
      <w:r w:rsidRPr="00AE1CEB">
        <w:rPr>
          <w:rFonts w:ascii="Constantia" w:hAnsi="Constantia"/>
          <w:color w:val="000000"/>
          <w:lang w:val="en-GB"/>
        </w:rPr>
        <w:t>to Washington to redeploy a 5,000-strong U.S. military contingent that the United States is planning to withdraw from Germany. Poland and Romania have expressed similar wishes.</w:t>
      </w:r>
      <w:r w:rsidR="003F5D1F" w:rsidRPr="00AE1CEB">
        <w:rPr>
          <w:rFonts w:ascii="Constantia" w:hAnsi="Constantia"/>
          <w:color w:val="000000"/>
          <w:lang w:val="en-GB"/>
        </w:rPr>
        <w:t xml:space="preserve"> </w:t>
      </w:r>
      <w:r w:rsidRPr="00AE1CEB">
        <w:rPr>
          <w:rFonts w:ascii="Constantia" w:hAnsi="Constantia"/>
          <w:color w:val="000000"/>
          <w:lang w:val="en-GB"/>
        </w:rPr>
        <w:t>In doing so, they reaffirm their readiness to support even those American actions and initiatives that have become unacceptable to key Western European capitals.</w:t>
      </w:r>
    </w:p>
    <w:p w14:paraId="233FB135"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Such a political line pursued by the Baltic states is understandable and fits within their strategic priorities. At a minimum, they seek to buy time and avoid taking actions that could leave them without American security guarantees, while their European allies are still unable to offer anything remotely comparable.</w:t>
      </w:r>
    </w:p>
    <w:p w14:paraId="5D7E1578"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At the same time, it is also clear that within the EU this approach may begin to raise a question that the Baltic states would prefer to avoid answering for as long as possible: what role will Lithuania, Latvia, and Estonia play in the rapidly changing transatlantic relations?</w:t>
      </w:r>
    </w:p>
    <w:p w14:paraId="490A86EB"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Style w:val="Strong"/>
          <w:rFonts w:ascii="Constantia" w:hAnsi="Constantia"/>
          <w:color w:val="000000"/>
          <w:lang w:val="en-GB"/>
        </w:rPr>
        <w:t>A threat to European strategic autonomy?</w:t>
      </w:r>
    </w:p>
    <w:p w14:paraId="33E6B58C"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This question will likely, at some point, shift from a theoretical to a practical one. If the Baltic states continue to prioritise cooperation with the United States and alignment with American interests, how does this align with the EU’s declared course toward developing strategic and defence autonomy?</w:t>
      </w:r>
    </w:p>
    <w:p w14:paraId="34CF7CF9"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The answer is clear: with difficulty. This remains the case even considering that Washington itself advocates greater autonomy for its European allies, while those same allies would prefer to keep the American security umbrella over Europe fully open.</w:t>
      </w:r>
    </w:p>
    <w:p w14:paraId="171EBD80" w14:textId="77777777"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t>The close alignment and mental orientation toward the United States among the Baltic states and other countries on NATO’s eastern flank will sooner or later become a challenge for Europe’s autonomous ambitions—provided, of course, that those ambitions do not fade away beforehand.</w:t>
      </w:r>
    </w:p>
    <w:p w14:paraId="11589D30" w14:textId="7834C124" w:rsidR="000513AF" w:rsidRPr="00AE1CEB" w:rsidRDefault="000513AF"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r w:rsidRPr="00AE1CEB">
        <w:rPr>
          <w:rFonts w:ascii="Constantia" w:hAnsi="Constantia"/>
          <w:color w:val="000000"/>
          <w:lang w:val="en-GB"/>
        </w:rPr>
        <w:lastRenderedPageBreak/>
        <w:t xml:space="preserve">Efforts to build European defence autonomy will encounter the same difficulties that previously prevented the EU from </w:t>
      </w:r>
      <w:r w:rsidR="003F5D1F" w:rsidRPr="00AE1CEB">
        <w:rPr>
          <w:rFonts w:ascii="Constantia" w:hAnsi="Constantia"/>
          <w:color w:val="000000"/>
          <w:lang w:val="en-GB"/>
        </w:rPr>
        <w:t>conducting</w:t>
      </w:r>
      <w:r w:rsidRPr="00AE1CEB">
        <w:rPr>
          <w:rFonts w:ascii="Constantia" w:hAnsi="Constantia"/>
          <w:color w:val="000000"/>
          <w:lang w:val="en-GB"/>
        </w:rPr>
        <w:t xml:space="preserve"> trade talks with Washington from a position of strength. The main obstacle is</w:t>
      </w:r>
      <w:r w:rsidR="003F5D1F" w:rsidRPr="00AE1CEB">
        <w:rPr>
          <w:rFonts w:ascii="Constantia" w:hAnsi="Constantia"/>
          <w:color w:val="000000"/>
          <w:lang w:val="en-GB"/>
        </w:rPr>
        <w:t xml:space="preserve"> </w:t>
      </w:r>
      <w:hyperlink r:id="rId13" w:history="1">
        <w:r w:rsidR="003F5D1F" w:rsidRPr="00AE1CEB">
          <w:rPr>
            <w:rStyle w:val="Hyperlink"/>
            <w:rFonts w:ascii="Constantia" w:hAnsi="Constantia"/>
            <w:lang w:val="en-GB"/>
          </w:rPr>
          <w:t>fragmentation</w:t>
        </w:r>
      </w:hyperlink>
      <w:r w:rsidR="003F5D1F" w:rsidRPr="00AE1CEB">
        <w:rPr>
          <w:rFonts w:ascii="Constantia" w:hAnsi="Constantia"/>
          <w:color w:val="000000"/>
          <w:lang w:val="en-GB"/>
        </w:rPr>
        <w:t xml:space="preserve"> </w:t>
      </w:r>
      <w:r w:rsidRPr="00AE1CEB">
        <w:rPr>
          <w:rFonts w:ascii="Constantia" w:hAnsi="Constantia"/>
          <w:color w:val="000000"/>
          <w:lang w:val="en-GB"/>
        </w:rPr>
        <w:t>and the lack of coordination among the many positions and interests within the European Union.</w:t>
      </w:r>
    </w:p>
    <w:p w14:paraId="44376CAD" w14:textId="77777777" w:rsidR="004552CA" w:rsidRPr="00AE1CEB" w:rsidRDefault="004552CA" w:rsidP="00F31CF1">
      <w:pPr>
        <w:pStyle w:val="NormalWeb"/>
        <w:shd w:val="clear" w:color="auto" w:fill="FFFFFF"/>
        <w:snapToGrid w:val="0"/>
        <w:spacing w:beforeLines="120" w:before="288" w:beforeAutospacing="0" w:after="0" w:afterAutospacing="0" w:line="276" w:lineRule="auto"/>
        <w:ind w:firstLine="284"/>
        <w:jc w:val="both"/>
        <w:rPr>
          <w:rFonts w:ascii="Constantia" w:hAnsi="Constantia"/>
          <w:color w:val="000000"/>
          <w:lang w:val="en-GB"/>
        </w:rPr>
      </w:pPr>
    </w:p>
    <w:p w14:paraId="714AFD8F" w14:textId="77777777" w:rsidR="00DC773E" w:rsidRPr="00AE1CEB" w:rsidRDefault="00EA5678" w:rsidP="00F31CF1">
      <w:pPr>
        <w:widowControl w:val="0"/>
        <w:autoSpaceDE w:val="0"/>
        <w:autoSpaceDN w:val="0"/>
        <w:adjustRightInd w:val="0"/>
        <w:snapToGrid w:val="0"/>
        <w:spacing w:beforeLines="120" w:before="288" w:after="0"/>
        <w:ind w:firstLine="284"/>
        <w:jc w:val="both"/>
        <w:rPr>
          <w:rFonts w:ascii="Constantia" w:hAnsi="Constantia" w:cs="Times"/>
          <w:color w:val="242227"/>
          <w:sz w:val="24"/>
          <w:szCs w:val="24"/>
          <w:lang w:val="en-GB"/>
        </w:rPr>
      </w:pPr>
      <w:r w:rsidRPr="00AE1CEB">
        <w:rPr>
          <w:rFonts w:ascii="Constantia" w:hAnsi="Constantia" w:cs="Times New Roman"/>
          <w:b/>
          <w:i/>
          <w:sz w:val="24"/>
          <w:szCs w:val="24"/>
          <w:lang w:val="en-GB"/>
        </w:rPr>
        <w:t>Yauheni Preiherman</w:t>
      </w:r>
    </w:p>
    <w:p w14:paraId="74881254" w14:textId="2568BE0C" w:rsidR="009A4349" w:rsidRPr="00F31CF1" w:rsidRDefault="006B2796" w:rsidP="00F31CF1">
      <w:pPr>
        <w:widowControl w:val="0"/>
        <w:autoSpaceDE w:val="0"/>
        <w:autoSpaceDN w:val="0"/>
        <w:adjustRightInd w:val="0"/>
        <w:snapToGrid w:val="0"/>
        <w:spacing w:beforeLines="120" w:before="288" w:after="0"/>
        <w:ind w:firstLine="284"/>
        <w:jc w:val="both"/>
        <w:rPr>
          <w:rFonts w:ascii="Constantia" w:hAnsi="Constantia" w:cs="Times"/>
          <w:color w:val="242227"/>
          <w:sz w:val="24"/>
          <w:szCs w:val="24"/>
          <w:lang w:val="en-GB"/>
        </w:rPr>
      </w:pPr>
      <w:r w:rsidRPr="00AE1CEB">
        <w:rPr>
          <w:rFonts w:ascii="Constantia" w:hAnsi="Constantia" w:cs="Times New Roman"/>
          <w:i/>
          <w:sz w:val="24"/>
          <w:szCs w:val="24"/>
          <w:lang w:val="en-GB"/>
        </w:rPr>
        <w:t>Director</w:t>
      </w:r>
      <w:r w:rsidR="00EA5678" w:rsidRPr="00AE1CEB">
        <w:rPr>
          <w:rFonts w:ascii="Constantia" w:hAnsi="Constantia" w:cs="Times New Roman"/>
          <w:i/>
          <w:sz w:val="24"/>
          <w:szCs w:val="24"/>
          <w:lang w:val="en-GB"/>
        </w:rPr>
        <w:t>, Minsk Dialog</w:t>
      </w:r>
      <w:r w:rsidR="000D6DCE" w:rsidRPr="00AE1CEB">
        <w:rPr>
          <w:rFonts w:ascii="Constantia" w:hAnsi="Constantia" w:cs="Times New Roman"/>
          <w:i/>
          <w:sz w:val="24"/>
          <w:szCs w:val="24"/>
          <w:lang w:val="en-GB"/>
        </w:rPr>
        <w:t xml:space="preserve">ue </w:t>
      </w:r>
      <w:r w:rsidRPr="00AE1CEB">
        <w:rPr>
          <w:rFonts w:ascii="Constantia" w:hAnsi="Constantia" w:cs="Times New Roman"/>
          <w:i/>
          <w:sz w:val="24"/>
          <w:szCs w:val="24"/>
          <w:lang w:val="en-GB"/>
        </w:rPr>
        <w:t>Council on International Relations</w:t>
      </w:r>
    </w:p>
    <w:sectPr w:rsidR="009A4349" w:rsidRPr="00F31CF1" w:rsidSect="00462F39">
      <w:type w:val="continuous"/>
      <w:pgSz w:w="11906" w:h="16838"/>
      <w:pgMar w:top="851" w:right="851" w:bottom="1134" w:left="851" w:header="709"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E06C" w14:textId="77777777" w:rsidR="00D21920" w:rsidRDefault="00D21920" w:rsidP="009A4349">
      <w:pPr>
        <w:spacing w:after="0" w:line="240" w:lineRule="auto"/>
      </w:pPr>
      <w:r>
        <w:separator/>
      </w:r>
    </w:p>
  </w:endnote>
  <w:endnote w:type="continuationSeparator" w:id="0">
    <w:p w14:paraId="47813E55" w14:textId="77777777" w:rsidR="00D21920" w:rsidRDefault="00D21920" w:rsidP="009A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7A1B" w14:textId="77777777" w:rsidR="00A53DEE" w:rsidRPr="004734CA" w:rsidRDefault="00A53DEE" w:rsidP="004734CA">
    <w:pPr>
      <w:pStyle w:val="Footer"/>
      <w:spacing w:before="120"/>
      <w:jc w:val="right"/>
      <w:rPr>
        <w:rFonts w:ascii="Constantia" w:hAnsi="Constantia"/>
        <w:b/>
        <w:sz w:val="24"/>
        <w:szCs w:val="24"/>
      </w:rPr>
    </w:pPr>
    <w:r>
      <w:rPr>
        <w:noProof/>
        <w:lang w:val="en-US"/>
      </w:rPr>
      <mc:AlternateContent>
        <mc:Choice Requires="wps">
          <w:drawing>
            <wp:anchor distT="0" distB="0" distL="114300" distR="114300" simplePos="0" relativeHeight="251661312" behindDoc="0" locked="0" layoutInCell="1" allowOverlap="1" wp14:anchorId="4E3B1ECB" wp14:editId="4D192E6F">
              <wp:simplePos x="0" y="0"/>
              <wp:positionH relativeFrom="column">
                <wp:posOffset>17755</wp:posOffset>
              </wp:positionH>
              <wp:positionV relativeFrom="paragraph">
                <wp:posOffset>71697</wp:posOffset>
              </wp:positionV>
              <wp:extent cx="3075305" cy="349885"/>
              <wp:effectExtent l="0" t="0" r="10795" b="1206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349885"/>
                      </a:xfrm>
                      <a:prstGeom prst="rect">
                        <a:avLst/>
                      </a:prstGeom>
                      <a:noFill/>
                      <a:ln w="9525">
                        <a:noFill/>
                        <a:miter lim="800000"/>
                        <a:headEnd/>
                        <a:tailEnd/>
                      </a:ln>
                    </wps:spPr>
                    <wps:txbx>
                      <w:txbxContent>
                        <w:p w14:paraId="7C0A362D" w14:textId="77777777" w:rsidR="00A53DEE" w:rsidRPr="00DE738B" w:rsidRDefault="00A53DEE">
                          <w:pPr>
                            <w:rPr>
                              <w:rFonts w:ascii="Constantia" w:hAnsi="Constantia"/>
                              <w:color w:val="1F497D" w:themeColor="text2"/>
                              <w:sz w:val="24"/>
                              <w:szCs w:val="24"/>
                            </w:rPr>
                          </w:pPr>
                          <w:r w:rsidRPr="00DE738B">
                            <w:rPr>
                              <w:rFonts w:ascii="Constantia" w:hAnsi="Constantia"/>
                              <w:b/>
                              <w:bCs/>
                              <w:color w:val="1F497D" w:themeColor="text2"/>
                              <w:sz w:val="24"/>
                              <w:szCs w:val="24"/>
                            </w:rPr>
                            <w:t>www.</w:t>
                          </w:r>
                          <w:r>
                            <w:rPr>
                              <w:rFonts w:ascii="Constantia" w:hAnsi="Constantia"/>
                              <w:b/>
                              <w:bCs/>
                              <w:color w:val="1F497D" w:themeColor="text2"/>
                              <w:sz w:val="24"/>
                              <w:szCs w:val="24"/>
                            </w:rPr>
                            <w:t>minskdialogue.by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B1ECB" id="_x0000_t202" coordsize="21600,21600" o:spt="202" path="m,l,21600r21600,l21600,xe">
              <v:stroke joinstyle="miter"/>
              <v:path gradientshapeok="t" o:connecttype="rect"/>
            </v:shapetype>
            <v:shape id="Надпись 2" o:spid="_x0000_s1026" type="#_x0000_t202" style="position:absolute;left:0;text-align:left;margin-left:1.4pt;margin-top:5.65pt;width:242.15pt;height:27.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" filled="f" stroked="f">
              <v:textbox style="mso-fit-shape-to-text:t" inset="0,0,0,0">
                <w:txbxContent>
                  <w:p w14:paraId="7C0A362D" w14:textId="77777777" w:rsidR="00A53DEE" w:rsidRPr="00DE738B" w:rsidRDefault="00A53DEE">
                    <w:pPr>
                      <w:rPr>
                        <w:rFonts w:ascii="Constantia" w:hAnsi="Constantia"/>
                        <w:color w:val="1F497D" w:themeColor="text2"/>
                        <w:sz w:val="24"/>
                        <w:szCs w:val="24"/>
                      </w:rPr>
                    </w:pPr>
                    <w:r w:rsidRPr="00DE738B">
                      <w:rPr>
                        <w:rFonts w:ascii="Constantia" w:hAnsi="Constantia"/>
                        <w:b/>
                        <w:bCs/>
                        <w:color w:val="1F497D" w:themeColor="text2"/>
                        <w:sz w:val="24"/>
                        <w:szCs w:val="24"/>
                      </w:rPr>
                      <w:t>www.</w:t>
                    </w:r>
                    <w:r>
                      <w:rPr>
                        <w:rFonts w:ascii="Constantia" w:hAnsi="Constantia"/>
                        <w:b/>
                        <w:bCs/>
                        <w:color w:val="1F497D" w:themeColor="text2"/>
                        <w:sz w:val="24"/>
                        <w:szCs w:val="24"/>
                      </w:rPr>
                      <w:t>minskdialogue.by</w:t>
                    </w:r>
                  </w:p>
                </w:txbxContent>
              </v:textbox>
            </v:shape>
          </w:pict>
        </mc:Fallback>
      </mc:AlternateContent>
    </w:r>
    <w:sdt>
      <w:sdtPr>
        <w:id w:val="1498538380"/>
        <w:docPartObj>
          <w:docPartGallery w:val="Page Numbers (Bottom of Page)"/>
          <w:docPartUnique/>
        </w:docPartObj>
      </w:sdtPr>
      <w:sdtEndPr>
        <w:rPr>
          <w:rFonts w:ascii="Constantia" w:hAnsi="Constantia"/>
          <w:b/>
          <w:sz w:val="24"/>
          <w:szCs w:val="24"/>
        </w:rPr>
      </w:sdtEndPr>
      <w:sdtContent>
        <w:r w:rsidRPr="001E5B3C">
          <w:rPr>
            <w:rFonts w:ascii="Constantia" w:hAnsi="Constantia"/>
            <w:b/>
            <w:noProof/>
            <w:color w:val="1F497D" w:themeColor="text2"/>
            <w:spacing w:val="20"/>
            <w:sz w:val="64"/>
            <w:szCs w:val="64"/>
            <w:lang w:val="en-US"/>
          </w:rPr>
          <mc:AlternateContent>
            <mc:Choice Requires="wps">
              <w:drawing>
                <wp:anchor distT="0" distB="0" distL="114300" distR="114300" simplePos="0" relativeHeight="251659264" behindDoc="0" locked="0" layoutInCell="1" allowOverlap="1" wp14:anchorId="5A172640" wp14:editId="45233B7E">
                  <wp:simplePos x="0" y="0"/>
                  <wp:positionH relativeFrom="column">
                    <wp:posOffset>-6985</wp:posOffset>
                  </wp:positionH>
                  <wp:positionV relativeFrom="paragraph">
                    <wp:posOffset>-14605</wp:posOffset>
                  </wp:positionV>
                  <wp:extent cx="6479540" cy="0"/>
                  <wp:effectExtent l="0" t="0" r="1651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47954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3637B"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15pt" to="509.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" strokecolor="#1f497d [3215]"/>
              </w:pict>
            </mc:Fallback>
          </mc:AlternateContent>
        </w:r>
        <w:r w:rsidRPr="004734CA">
          <w:rPr>
            <w:rFonts w:ascii="Constantia" w:hAnsi="Constantia"/>
            <w:b/>
            <w:sz w:val="24"/>
            <w:szCs w:val="24"/>
          </w:rPr>
          <w:fldChar w:fldCharType="begin"/>
        </w:r>
        <w:r w:rsidRPr="004734CA">
          <w:rPr>
            <w:rFonts w:ascii="Constantia" w:hAnsi="Constantia"/>
            <w:b/>
            <w:sz w:val="24"/>
            <w:szCs w:val="24"/>
          </w:rPr>
          <w:instrText>PAGE   \* MERGEFORMAT</w:instrText>
        </w:r>
        <w:r w:rsidRPr="004734CA">
          <w:rPr>
            <w:rFonts w:ascii="Constantia" w:hAnsi="Constantia"/>
            <w:b/>
            <w:sz w:val="24"/>
            <w:szCs w:val="24"/>
          </w:rPr>
          <w:fldChar w:fldCharType="separate"/>
        </w:r>
        <w:r w:rsidR="00D33BC1">
          <w:rPr>
            <w:rFonts w:ascii="Constantia" w:hAnsi="Constantia"/>
            <w:b/>
            <w:noProof/>
            <w:sz w:val="24"/>
            <w:szCs w:val="24"/>
          </w:rPr>
          <w:t>2</w:t>
        </w:r>
        <w:r w:rsidRPr="004734CA">
          <w:rPr>
            <w:rFonts w:ascii="Constantia" w:hAnsi="Constantia"/>
            <w:b/>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AE2D" w14:textId="77777777" w:rsidR="00D21920" w:rsidRDefault="00D21920" w:rsidP="009A4349">
      <w:pPr>
        <w:spacing w:after="0" w:line="240" w:lineRule="auto"/>
      </w:pPr>
      <w:r>
        <w:separator/>
      </w:r>
    </w:p>
  </w:footnote>
  <w:footnote w:type="continuationSeparator" w:id="0">
    <w:p w14:paraId="2619AD7D" w14:textId="77777777" w:rsidR="00D21920" w:rsidRDefault="00D21920" w:rsidP="009A4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1FF2" w14:textId="0A1A3CB4" w:rsidR="00A53DEE" w:rsidRPr="00216362" w:rsidRDefault="00A53DEE">
    <w:pPr>
      <w:pStyle w:val="Header"/>
      <w:rPr>
        <w:rFonts w:ascii="Constantia" w:hAnsi="Constantia"/>
        <w:b/>
        <w:sz w:val="24"/>
        <w:szCs w:val="24"/>
        <w:lang w:val="en-US"/>
      </w:rPr>
    </w:pPr>
    <w:r>
      <w:rPr>
        <w:rFonts w:ascii="Constantia" w:hAnsi="Constantia"/>
        <w:b/>
        <w:color w:val="1F497D" w:themeColor="text2"/>
        <w:sz w:val="24"/>
        <w:szCs w:val="24"/>
      </w:rPr>
      <w:t>COMMENT</w:t>
    </w:r>
    <w:r>
      <w:rPr>
        <w:rFonts w:ascii="Constantia" w:hAnsi="Constantia"/>
        <w:b/>
        <w:sz w:val="24"/>
        <w:szCs w:val="24"/>
      </w:rPr>
      <w:t xml:space="preserve"> / </w:t>
    </w:r>
    <w:r w:rsidR="00415D89">
      <w:rPr>
        <w:rFonts w:ascii="Constantia" w:hAnsi="Constantia"/>
        <w:b/>
        <w:sz w:val="24"/>
        <w:szCs w:val="24"/>
      </w:rPr>
      <w:t>20</w:t>
    </w:r>
    <w:r>
      <w:rPr>
        <w:rFonts w:ascii="Constantia" w:hAnsi="Constantia"/>
        <w:b/>
        <w:sz w:val="24"/>
        <w:szCs w:val="24"/>
      </w:rPr>
      <w:t>.</w:t>
    </w:r>
    <w:r w:rsidR="00216362">
      <w:rPr>
        <w:rFonts w:ascii="Constantia" w:hAnsi="Constantia"/>
        <w:b/>
        <w:sz w:val="24"/>
        <w:szCs w:val="24"/>
        <w:lang w:val="en-US"/>
      </w:rPr>
      <w:t>0</w:t>
    </w:r>
    <w:r w:rsidR="00CB7591">
      <w:rPr>
        <w:rFonts w:ascii="Constantia" w:hAnsi="Constantia"/>
        <w:b/>
        <w:sz w:val="24"/>
        <w:szCs w:val="24"/>
      </w:rPr>
      <w:t>5</w:t>
    </w:r>
    <w:r>
      <w:rPr>
        <w:rFonts w:ascii="Constantia" w:hAnsi="Constantia"/>
        <w:b/>
        <w:sz w:val="24"/>
        <w:szCs w:val="24"/>
      </w:rPr>
      <w:t>.20</w:t>
    </w:r>
    <w:r w:rsidR="006B2796">
      <w:rPr>
        <w:rFonts w:ascii="Constantia" w:hAnsi="Constantia"/>
        <w:b/>
        <w:sz w:val="24"/>
        <w:szCs w:val="24"/>
        <w:lang w:val="en-GB"/>
      </w:rPr>
      <w:t>2</w:t>
    </w:r>
    <w:r w:rsidR="00216362">
      <w:rPr>
        <w:rFonts w:ascii="Constantia" w:hAnsi="Constantia"/>
        <w:b/>
        <w:sz w:val="24"/>
        <w:szCs w:val="24"/>
        <w:lang w:val="en-US"/>
      </w:rPr>
      <w:t>6</w:t>
    </w:r>
  </w:p>
  <w:p w14:paraId="021670CF" w14:textId="77777777" w:rsidR="00A53DEE" w:rsidRDefault="00A53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5D"/>
    <w:rsid w:val="000022ED"/>
    <w:rsid w:val="00007D44"/>
    <w:rsid w:val="00014EB0"/>
    <w:rsid w:val="00015388"/>
    <w:rsid w:val="00023E70"/>
    <w:rsid w:val="00025AF3"/>
    <w:rsid w:val="00025C8C"/>
    <w:rsid w:val="000271EE"/>
    <w:rsid w:val="00033027"/>
    <w:rsid w:val="00037D21"/>
    <w:rsid w:val="000420C1"/>
    <w:rsid w:val="0004217E"/>
    <w:rsid w:val="0004242F"/>
    <w:rsid w:val="00042BC5"/>
    <w:rsid w:val="00045EE5"/>
    <w:rsid w:val="000513AF"/>
    <w:rsid w:val="000520A1"/>
    <w:rsid w:val="00052ED5"/>
    <w:rsid w:val="00057F75"/>
    <w:rsid w:val="0006375A"/>
    <w:rsid w:val="00064D03"/>
    <w:rsid w:val="0007108C"/>
    <w:rsid w:val="00073AC3"/>
    <w:rsid w:val="0007456C"/>
    <w:rsid w:val="00077374"/>
    <w:rsid w:val="0007795D"/>
    <w:rsid w:val="00081012"/>
    <w:rsid w:val="0008418C"/>
    <w:rsid w:val="0008559C"/>
    <w:rsid w:val="000856BC"/>
    <w:rsid w:val="00085919"/>
    <w:rsid w:val="00091CA6"/>
    <w:rsid w:val="00092EC0"/>
    <w:rsid w:val="0009769A"/>
    <w:rsid w:val="000A6EAA"/>
    <w:rsid w:val="000A79D9"/>
    <w:rsid w:val="000B03C5"/>
    <w:rsid w:val="000B171A"/>
    <w:rsid w:val="000B246C"/>
    <w:rsid w:val="000B325B"/>
    <w:rsid w:val="000B3E22"/>
    <w:rsid w:val="000B7B85"/>
    <w:rsid w:val="000B7E6B"/>
    <w:rsid w:val="000C1EE3"/>
    <w:rsid w:val="000C49A3"/>
    <w:rsid w:val="000C4D2B"/>
    <w:rsid w:val="000C7B7A"/>
    <w:rsid w:val="000D06E6"/>
    <w:rsid w:val="000D1255"/>
    <w:rsid w:val="000D413C"/>
    <w:rsid w:val="000D5702"/>
    <w:rsid w:val="000D628A"/>
    <w:rsid w:val="000D6DCE"/>
    <w:rsid w:val="000E16FD"/>
    <w:rsid w:val="000E2478"/>
    <w:rsid w:val="000E3485"/>
    <w:rsid w:val="000E5B8A"/>
    <w:rsid w:val="000E6FA7"/>
    <w:rsid w:val="00101387"/>
    <w:rsid w:val="00102BBF"/>
    <w:rsid w:val="0011243B"/>
    <w:rsid w:val="00112970"/>
    <w:rsid w:val="0011371D"/>
    <w:rsid w:val="00113E6E"/>
    <w:rsid w:val="00117AB9"/>
    <w:rsid w:val="0012068A"/>
    <w:rsid w:val="001212CE"/>
    <w:rsid w:val="001220F3"/>
    <w:rsid w:val="00122BA6"/>
    <w:rsid w:val="00131163"/>
    <w:rsid w:val="00133BEE"/>
    <w:rsid w:val="001352A5"/>
    <w:rsid w:val="001431CA"/>
    <w:rsid w:val="001439DA"/>
    <w:rsid w:val="00144502"/>
    <w:rsid w:val="00151394"/>
    <w:rsid w:val="00155E94"/>
    <w:rsid w:val="0016178F"/>
    <w:rsid w:val="00166691"/>
    <w:rsid w:val="00172FA0"/>
    <w:rsid w:val="00173908"/>
    <w:rsid w:val="00176DC9"/>
    <w:rsid w:val="00176F15"/>
    <w:rsid w:val="00181792"/>
    <w:rsid w:val="00184456"/>
    <w:rsid w:val="00184F68"/>
    <w:rsid w:val="0019672B"/>
    <w:rsid w:val="001A1F6E"/>
    <w:rsid w:val="001A1FB8"/>
    <w:rsid w:val="001A5872"/>
    <w:rsid w:val="001A7A8C"/>
    <w:rsid w:val="001D2B76"/>
    <w:rsid w:val="001D2C9C"/>
    <w:rsid w:val="001D3EC2"/>
    <w:rsid w:val="001D434A"/>
    <w:rsid w:val="001D5227"/>
    <w:rsid w:val="001D6A25"/>
    <w:rsid w:val="001E1D77"/>
    <w:rsid w:val="001E40AE"/>
    <w:rsid w:val="001E5B3C"/>
    <w:rsid w:val="001F1CA2"/>
    <w:rsid w:val="001F1D0F"/>
    <w:rsid w:val="001F43F7"/>
    <w:rsid w:val="001F652F"/>
    <w:rsid w:val="0020347D"/>
    <w:rsid w:val="002048D5"/>
    <w:rsid w:val="00204F37"/>
    <w:rsid w:val="00210DE0"/>
    <w:rsid w:val="00212EFC"/>
    <w:rsid w:val="002153EA"/>
    <w:rsid w:val="00216362"/>
    <w:rsid w:val="00216613"/>
    <w:rsid w:val="0021665F"/>
    <w:rsid w:val="00217B5B"/>
    <w:rsid w:val="002236FC"/>
    <w:rsid w:val="00225CA3"/>
    <w:rsid w:val="00226EF5"/>
    <w:rsid w:val="00226FFA"/>
    <w:rsid w:val="002328BA"/>
    <w:rsid w:val="00235139"/>
    <w:rsid w:val="00237CAE"/>
    <w:rsid w:val="002401B6"/>
    <w:rsid w:val="002408D5"/>
    <w:rsid w:val="002438A8"/>
    <w:rsid w:val="0024592A"/>
    <w:rsid w:val="0025379F"/>
    <w:rsid w:val="00257546"/>
    <w:rsid w:val="00264725"/>
    <w:rsid w:val="0026515E"/>
    <w:rsid w:val="0026654E"/>
    <w:rsid w:val="00267450"/>
    <w:rsid w:val="0027038A"/>
    <w:rsid w:val="00275B75"/>
    <w:rsid w:val="00277691"/>
    <w:rsid w:val="00277E67"/>
    <w:rsid w:val="00281FC3"/>
    <w:rsid w:val="00286A9C"/>
    <w:rsid w:val="0028769E"/>
    <w:rsid w:val="002904A6"/>
    <w:rsid w:val="00290E89"/>
    <w:rsid w:val="00293DBA"/>
    <w:rsid w:val="00294CB2"/>
    <w:rsid w:val="00295F83"/>
    <w:rsid w:val="0029792E"/>
    <w:rsid w:val="002A2ABE"/>
    <w:rsid w:val="002A68D9"/>
    <w:rsid w:val="002A6FCE"/>
    <w:rsid w:val="002A7297"/>
    <w:rsid w:val="002A7EA9"/>
    <w:rsid w:val="002B0BCC"/>
    <w:rsid w:val="002B0C50"/>
    <w:rsid w:val="002B4585"/>
    <w:rsid w:val="002B648A"/>
    <w:rsid w:val="002C5A80"/>
    <w:rsid w:val="002C5A85"/>
    <w:rsid w:val="002D0D39"/>
    <w:rsid w:val="002D4365"/>
    <w:rsid w:val="002D43FE"/>
    <w:rsid w:val="002D5B87"/>
    <w:rsid w:val="002E1494"/>
    <w:rsid w:val="002E77AF"/>
    <w:rsid w:val="002F024B"/>
    <w:rsid w:val="002F0765"/>
    <w:rsid w:val="002F7C0D"/>
    <w:rsid w:val="0030025A"/>
    <w:rsid w:val="003019E6"/>
    <w:rsid w:val="00302452"/>
    <w:rsid w:val="003041A1"/>
    <w:rsid w:val="00307400"/>
    <w:rsid w:val="003127F7"/>
    <w:rsid w:val="00312D5C"/>
    <w:rsid w:val="00312E59"/>
    <w:rsid w:val="003144D3"/>
    <w:rsid w:val="00315123"/>
    <w:rsid w:val="00315C1D"/>
    <w:rsid w:val="0032009A"/>
    <w:rsid w:val="003218E3"/>
    <w:rsid w:val="00322534"/>
    <w:rsid w:val="00323560"/>
    <w:rsid w:val="00323754"/>
    <w:rsid w:val="00326F27"/>
    <w:rsid w:val="00327825"/>
    <w:rsid w:val="0033025B"/>
    <w:rsid w:val="0033670E"/>
    <w:rsid w:val="003412BA"/>
    <w:rsid w:val="00343529"/>
    <w:rsid w:val="0034416C"/>
    <w:rsid w:val="003472B0"/>
    <w:rsid w:val="00351DD1"/>
    <w:rsid w:val="00352108"/>
    <w:rsid w:val="003562C5"/>
    <w:rsid w:val="00361191"/>
    <w:rsid w:val="00362187"/>
    <w:rsid w:val="00367203"/>
    <w:rsid w:val="00370551"/>
    <w:rsid w:val="00370DB0"/>
    <w:rsid w:val="00370DF0"/>
    <w:rsid w:val="003713FF"/>
    <w:rsid w:val="00376F8B"/>
    <w:rsid w:val="00392299"/>
    <w:rsid w:val="00392738"/>
    <w:rsid w:val="00392C5D"/>
    <w:rsid w:val="003974AF"/>
    <w:rsid w:val="00397BB3"/>
    <w:rsid w:val="003A2745"/>
    <w:rsid w:val="003A734D"/>
    <w:rsid w:val="003B024E"/>
    <w:rsid w:val="003B1D73"/>
    <w:rsid w:val="003B51BD"/>
    <w:rsid w:val="003B5C5B"/>
    <w:rsid w:val="003B607D"/>
    <w:rsid w:val="003C0059"/>
    <w:rsid w:val="003C17F0"/>
    <w:rsid w:val="003C5592"/>
    <w:rsid w:val="003E5C91"/>
    <w:rsid w:val="003E751B"/>
    <w:rsid w:val="003F3EBB"/>
    <w:rsid w:val="003F5D1F"/>
    <w:rsid w:val="003F5E8D"/>
    <w:rsid w:val="003F6FAB"/>
    <w:rsid w:val="004030D7"/>
    <w:rsid w:val="0040763F"/>
    <w:rsid w:val="004129B0"/>
    <w:rsid w:val="00412BFE"/>
    <w:rsid w:val="00412D02"/>
    <w:rsid w:val="004153C3"/>
    <w:rsid w:val="00415743"/>
    <w:rsid w:val="00415D48"/>
    <w:rsid w:val="00415D89"/>
    <w:rsid w:val="00417E2C"/>
    <w:rsid w:val="0042468F"/>
    <w:rsid w:val="00425359"/>
    <w:rsid w:val="004275F8"/>
    <w:rsid w:val="004316A8"/>
    <w:rsid w:val="0043383B"/>
    <w:rsid w:val="0043568C"/>
    <w:rsid w:val="00437737"/>
    <w:rsid w:val="004552CA"/>
    <w:rsid w:val="0045642B"/>
    <w:rsid w:val="004604BF"/>
    <w:rsid w:val="00462F39"/>
    <w:rsid w:val="0046518A"/>
    <w:rsid w:val="004675E3"/>
    <w:rsid w:val="004734CA"/>
    <w:rsid w:val="0047540A"/>
    <w:rsid w:val="0047778E"/>
    <w:rsid w:val="0048070C"/>
    <w:rsid w:val="00481EBB"/>
    <w:rsid w:val="0048266E"/>
    <w:rsid w:val="00482B4C"/>
    <w:rsid w:val="00483603"/>
    <w:rsid w:val="004851A5"/>
    <w:rsid w:val="00486A89"/>
    <w:rsid w:val="0049083E"/>
    <w:rsid w:val="004A4E6A"/>
    <w:rsid w:val="004A5CA4"/>
    <w:rsid w:val="004B0BE4"/>
    <w:rsid w:val="004B1578"/>
    <w:rsid w:val="004C4B83"/>
    <w:rsid w:val="004D02C7"/>
    <w:rsid w:val="004D1251"/>
    <w:rsid w:val="004D36EB"/>
    <w:rsid w:val="004E1AE5"/>
    <w:rsid w:val="004E38A5"/>
    <w:rsid w:val="004E51E6"/>
    <w:rsid w:val="004E622F"/>
    <w:rsid w:val="004E7CF1"/>
    <w:rsid w:val="004F11DA"/>
    <w:rsid w:val="004F2246"/>
    <w:rsid w:val="004F2731"/>
    <w:rsid w:val="004F47A6"/>
    <w:rsid w:val="005006DA"/>
    <w:rsid w:val="00504320"/>
    <w:rsid w:val="00506143"/>
    <w:rsid w:val="0050630C"/>
    <w:rsid w:val="00506475"/>
    <w:rsid w:val="00506BC2"/>
    <w:rsid w:val="005107E7"/>
    <w:rsid w:val="00512ECE"/>
    <w:rsid w:val="00516E45"/>
    <w:rsid w:val="005216A6"/>
    <w:rsid w:val="0052371A"/>
    <w:rsid w:val="00525090"/>
    <w:rsid w:val="005341F4"/>
    <w:rsid w:val="00547CA8"/>
    <w:rsid w:val="005545CF"/>
    <w:rsid w:val="0055482B"/>
    <w:rsid w:val="00556925"/>
    <w:rsid w:val="0055715B"/>
    <w:rsid w:val="00563A9B"/>
    <w:rsid w:val="00563E66"/>
    <w:rsid w:val="00564EE8"/>
    <w:rsid w:val="00570297"/>
    <w:rsid w:val="00572539"/>
    <w:rsid w:val="00573ECA"/>
    <w:rsid w:val="00580228"/>
    <w:rsid w:val="0058544D"/>
    <w:rsid w:val="00585AC8"/>
    <w:rsid w:val="00586107"/>
    <w:rsid w:val="00590598"/>
    <w:rsid w:val="00590DF9"/>
    <w:rsid w:val="00591117"/>
    <w:rsid w:val="00593708"/>
    <w:rsid w:val="00594F28"/>
    <w:rsid w:val="00596E82"/>
    <w:rsid w:val="005970AD"/>
    <w:rsid w:val="0059782E"/>
    <w:rsid w:val="005A015E"/>
    <w:rsid w:val="005A144A"/>
    <w:rsid w:val="005A1B3C"/>
    <w:rsid w:val="005B0193"/>
    <w:rsid w:val="005B0273"/>
    <w:rsid w:val="005B584D"/>
    <w:rsid w:val="005B64D3"/>
    <w:rsid w:val="005C0C1B"/>
    <w:rsid w:val="005C2928"/>
    <w:rsid w:val="005C455E"/>
    <w:rsid w:val="005D2785"/>
    <w:rsid w:val="005D7C1F"/>
    <w:rsid w:val="005E30BC"/>
    <w:rsid w:val="005E3437"/>
    <w:rsid w:val="005E45FF"/>
    <w:rsid w:val="005E4C32"/>
    <w:rsid w:val="005E5168"/>
    <w:rsid w:val="005E6847"/>
    <w:rsid w:val="005E6A4E"/>
    <w:rsid w:val="005F4610"/>
    <w:rsid w:val="005F64B4"/>
    <w:rsid w:val="005F6544"/>
    <w:rsid w:val="005F766E"/>
    <w:rsid w:val="00600B5E"/>
    <w:rsid w:val="0060336B"/>
    <w:rsid w:val="00607631"/>
    <w:rsid w:val="00612B99"/>
    <w:rsid w:val="00616D99"/>
    <w:rsid w:val="00621406"/>
    <w:rsid w:val="0062293C"/>
    <w:rsid w:val="00622CFE"/>
    <w:rsid w:val="00625335"/>
    <w:rsid w:val="00625CAB"/>
    <w:rsid w:val="00626F51"/>
    <w:rsid w:val="00631749"/>
    <w:rsid w:val="006327FF"/>
    <w:rsid w:val="00632BA9"/>
    <w:rsid w:val="00633DDA"/>
    <w:rsid w:val="00637194"/>
    <w:rsid w:val="00637B5D"/>
    <w:rsid w:val="00637F1B"/>
    <w:rsid w:val="00640D76"/>
    <w:rsid w:val="00641FC2"/>
    <w:rsid w:val="00642024"/>
    <w:rsid w:val="006428EC"/>
    <w:rsid w:val="00642AD8"/>
    <w:rsid w:val="00655617"/>
    <w:rsid w:val="00660B4F"/>
    <w:rsid w:val="00662BEA"/>
    <w:rsid w:val="00663EA5"/>
    <w:rsid w:val="00667E4A"/>
    <w:rsid w:val="00670EC3"/>
    <w:rsid w:val="006731C5"/>
    <w:rsid w:val="00677CCF"/>
    <w:rsid w:val="00677FA3"/>
    <w:rsid w:val="0068056B"/>
    <w:rsid w:val="00681F4E"/>
    <w:rsid w:val="0068528D"/>
    <w:rsid w:val="00691A6F"/>
    <w:rsid w:val="00693032"/>
    <w:rsid w:val="00693D58"/>
    <w:rsid w:val="00694BF1"/>
    <w:rsid w:val="006967B0"/>
    <w:rsid w:val="0069731F"/>
    <w:rsid w:val="0069797B"/>
    <w:rsid w:val="006A28AF"/>
    <w:rsid w:val="006A5C59"/>
    <w:rsid w:val="006B1E39"/>
    <w:rsid w:val="006B2796"/>
    <w:rsid w:val="006B2CDE"/>
    <w:rsid w:val="006B5952"/>
    <w:rsid w:val="006B61CB"/>
    <w:rsid w:val="006C4775"/>
    <w:rsid w:val="006C7249"/>
    <w:rsid w:val="006D3C4B"/>
    <w:rsid w:val="006D61BF"/>
    <w:rsid w:val="006E7229"/>
    <w:rsid w:val="006E782E"/>
    <w:rsid w:val="006F3DB0"/>
    <w:rsid w:val="00700CE2"/>
    <w:rsid w:val="0070389B"/>
    <w:rsid w:val="00707C84"/>
    <w:rsid w:val="007101E8"/>
    <w:rsid w:val="00711FFA"/>
    <w:rsid w:val="00714254"/>
    <w:rsid w:val="00716096"/>
    <w:rsid w:val="007221D7"/>
    <w:rsid w:val="00722E9A"/>
    <w:rsid w:val="00726B9C"/>
    <w:rsid w:val="00726E59"/>
    <w:rsid w:val="0073673C"/>
    <w:rsid w:val="00742E43"/>
    <w:rsid w:val="007456ED"/>
    <w:rsid w:val="00747A7D"/>
    <w:rsid w:val="00760301"/>
    <w:rsid w:val="00764286"/>
    <w:rsid w:val="00764DBB"/>
    <w:rsid w:val="007655B5"/>
    <w:rsid w:val="00765F16"/>
    <w:rsid w:val="007704AA"/>
    <w:rsid w:val="00773656"/>
    <w:rsid w:val="00775A83"/>
    <w:rsid w:val="007765C1"/>
    <w:rsid w:val="00776FFB"/>
    <w:rsid w:val="00777897"/>
    <w:rsid w:val="007821C2"/>
    <w:rsid w:val="007842A4"/>
    <w:rsid w:val="00784D8E"/>
    <w:rsid w:val="0079032D"/>
    <w:rsid w:val="007A1142"/>
    <w:rsid w:val="007A13F0"/>
    <w:rsid w:val="007A1512"/>
    <w:rsid w:val="007A2B76"/>
    <w:rsid w:val="007A4A09"/>
    <w:rsid w:val="007B19E6"/>
    <w:rsid w:val="007B3CD9"/>
    <w:rsid w:val="007B508C"/>
    <w:rsid w:val="007C2C07"/>
    <w:rsid w:val="007C475B"/>
    <w:rsid w:val="007D0075"/>
    <w:rsid w:val="007D31CE"/>
    <w:rsid w:val="007D3B5F"/>
    <w:rsid w:val="007D5097"/>
    <w:rsid w:val="007D6EB7"/>
    <w:rsid w:val="007D75E3"/>
    <w:rsid w:val="007D76FE"/>
    <w:rsid w:val="007E05BC"/>
    <w:rsid w:val="007E1104"/>
    <w:rsid w:val="007E21C0"/>
    <w:rsid w:val="007F1320"/>
    <w:rsid w:val="007F153C"/>
    <w:rsid w:val="007F3B3E"/>
    <w:rsid w:val="007F4CDD"/>
    <w:rsid w:val="007F7D2B"/>
    <w:rsid w:val="00802511"/>
    <w:rsid w:val="00802B7C"/>
    <w:rsid w:val="00803F60"/>
    <w:rsid w:val="00805036"/>
    <w:rsid w:val="00812B53"/>
    <w:rsid w:val="00814618"/>
    <w:rsid w:val="00815418"/>
    <w:rsid w:val="0082226D"/>
    <w:rsid w:val="008226C5"/>
    <w:rsid w:val="00826DD2"/>
    <w:rsid w:val="00834C47"/>
    <w:rsid w:val="00834D7F"/>
    <w:rsid w:val="00837F31"/>
    <w:rsid w:val="00842D30"/>
    <w:rsid w:val="0084373D"/>
    <w:rsid w:val="00844796"/>
    <w:rsid w:val="00847F7F"/>
    <w:rsid w:val="00850A1E"/>
    <w:rsid w:val="00852C4B"/>
    <w:rsid w:val="00852ECE"/>
    <w:rsid w:val="008543A7"/>
    <w:rsid w:val="008543D3"/>
    <w:rsid w:val="008543F4"/>
    <w:rsid w:val="00855BD7"/>
    <w:rsid w:val="00861905"/>
    <w:rsid w:val="008627EF"/>
    <w:rsid w:val="00870659"/>
    <w:rsid w:val="00876047"/>
    <w:rsid w:val="0087639D"/>
    <w:rsid w:val="00877618"/>
    <w:rsid w:val="00882B90"/>
    <w:rsid w:val="00885287"/>
    <w:rsid w:val="00886737"/>
    <w:rsid w:val="00886A9E"/>
    <w:rsid w:val="008907B0"/>
    <w:rsid w:val="008915F1"/>
    <w:rsid w:val="00893200"/>
    <w:rsid w:val="008938B7"/>
    <w:rsid w:val="0089507B"/>
    <w:rsid w:val="0089552A"/>
    <w:rsid w:val="00896FD7"/>
    <w:rsid w:val="008A6E32"/>
    <w:rsid w:val="008B0756"/>
    <w:rsid w:val="008B078B"/>
    <w:rsid w:val="008B1C7E"/>
    <w:rsid w:val="008B1D31"/>
    <w:rsid w:val="008B2702"/>
    <w:rsid w:val="008C0388"/>
    <w:rsid w:val="008C20AC"/>
    <w:rsid w:val="008C3959"/>
    <w:rsid w:val="008C472A"/>
    <w:rsid w:val="008C59FA"/>
    <w:rsid w:val="008D050D"/>
    <w:rsid w:val="008D3CFB"/>
    <w:rsid w:val="008E37E0"/>
    <w:rsid w:val="008E6DA6"/>
    <w:rsid w:val="008F3D3A"/>
    <w:rsid w:val="008F60AC"/>
    <w:rsid w:val="008F7C3A"/>
    <w:rsid w:val="009012A7"/>
    <w:rsid w:val="009017BC"/>
    <w:rsid w:val="009018B8"/>
    <w:rsid w:val="00901A4A"/>
    <w:rsid w:val="00903F2C"/>
    <w:rsid w:val="009049CD"/>
    <w:rsid w:val="00904F5D"/>
    <w:rsid w:val="009061D4"/>
    <w:rsid w:val="009069B5"/>
    <w:rsid w:val="00910488"/>
    <w:rsid w:val="009129B9"/>
    <w:rsid w:val="00914D13"/>
    <w:rsid w:val="00915B13"/>
    <w:rsid w:val="00921020"/>
    <w:rsid w:val="00923DD0"/>
    <w:rsid w:val="009261DE"/>
    <w:rsid w:val="009268D6"/>
    <w:rsid w:val="0092713D"/>
    <w:rsid w:val="00927E83"/>
    <w:rsid w:val="0093003E"/>
    <w:rsid w:val="00930355"/>
    <w:rsid w:val="00930BB8"/>
    <w:rsid w:val="00932C46"/>
    <w:rsid w:val="00935B9F"/>
    <w:rsid w:val="0094304F"/>
    <w:rsid w:val="009477C1"/>
    <w:rsid w:val="00951FAC"/>
    <w:rsid w:val="00956353"/>
    <w:rsid w:val="009578E9"/>
    <w:rsid w:val="00961007"/>
    <w:rsid w:val="0096102D"/>
    <w:rsid w:val="0096416A"/>
    <w:rsid w:val="009645CB"/>
    <w:rsid w:val="0097131F"/>
    <w:rsid w:val="00980C4F"/>
    <w:rsid w:val="0098469B"/>
    <w:rsid w:val="0098509B"/>
    <w:rsid w:val="009857F4"/>
    <w:rsid w:val="00985DBA"/>
    <w:rsid w:val="009914BB"/>
    <w:rsid w:val="009916B9"/>
    <w:rsid w:val="00992EE9"/>
    <w:rsid w:val="00993483"/>
    <w:rsid w:val="00995EA3"/>
    <w:rsid w:val="0099643E"/>
    <w:rsid w:val="009969A5"/>
    <w:rsid w:val="009A265C"/>
    <w:rsid w:val="009A2E19"/>
    <w:rsid w:val="009A4306"/>
    <w:rsid w:val="009A4349"/>
    <w:rsid w:val="009A4C5C"/>
    <w:rsid w:val="009A4D59"/>
    <w:rsid w:val="009B02CF"/>
    <w:rsid w:val="009B4218"/>
    <w:rsid w:val="009B4BF9"/>
    <w:rsid w:val="009B7E08"/>
    <w:rsid w:val="009C0C9A"/>
    <w:rsid w:val="009C3D7D"/>
    <w:rsid w:val="009C5347"/>
    <w:rsid w:val="009C6AD5"/>
    <w:rsid w:val="009D16EA"/>
    <w:rsid w:val="009D7AEE"/>
    <w:rsid w:val="009E05B5"/>
    <w:rsid w:val="009E1A24"/>
    <w:rsid w:val="009E6BB4"/>
    <w:rsid w:val="009F0574"/>
    <w:rsid w:val="00A003FA"/>
    <w:rsid w:val="00A03B79"/>
    <w:rsid w:val="00A06B22"/>
    <w:rsid w:val="00A1049F"/>
    <w:rsid w:val="00A105F7"/>
    <w:rsid w:val="00A1119B"/>
    <w:rsid w:val="00A1583F"/>
    <w:rsid w:val="00A162CF"/>
    <w:rsid w:val="00A245C9"/>
    <w:rsid w:val="00A2544A"/>
    <w:rsid w:val="00A31980"/>
    <w:rsid w:val="00A323AD"/>
    <w:rsid w:val="00A426B0"/>
    <w:rsid w:val="00A43ADD"/>
    <w:rsid w:val="00A44CE2"/>
    <w:rsid w:val="00A45FCD"/>
    <w:rsid w:val="00A51244"/>
    <w:rsid w:val="00A52B30"/>
    <w:rsid w:val="00A53DEE"/>
    <w:rsid w:val="00A56EE9"/>
    <w:rsid w:val="00A60F5E"/>
    <w:rsid w:val="00A617D9"/>
    <w:rsid w:val="00A6194A"/>
    <w:rsid w:val="00A63733"/>
    <w:rsid w:val="00A645C8"/>
    <w:rsid w:val="00A677A2"/>
    <w:rsid w:val="00A7304C"/>
    <w:rsid w:val="00A76FD5"/>
    <w:rsid w:val="00A825A1"/>
    <w:rsid w:val="00A82BE3"/>
    <w:rsid w:val="00A8417C"/>
    <w:rsid w:val="00A91B91"/>
    <w:rsid w:val="00A9415D"/>
    <w:rsid w:val="00A9433B"/>
    <w:rsid w:val="00A97813"/>
    <w:rsid w:val="00AA0636"/>
    <w:rsid w:val="00AA3637"/>
    <w:rsid w:val="00AB4425"/>
    <w:rsid w:val="00AB5CAD"/>
    <w:rsid w:val="00AC28E5"/>
    <w:rsid w:val="00AC3067"/>
    <w:rsid w:val="00AC45BB"/>
    <w:rsid w:val="00AC7A08"/>
    <w:rsid w:val="00AC7F82"/>
    <w:rsid w:val="00AD1B34"/>
    <w:rsid w:val="00AD47C2"/>
    <w:rsid w:val="00AE1CEB"/>
    <w:rsid w:val="00AE1D20"/>
    <w:rsid w:val="00AE1D54"/>
    <w:rsid w:val="00AE4218"/>
    <w:rsid w:val="00AE4ED5"/>
    <w:rsid w:val="00AF28A7"/>
    <w:rsid w:val="00AF2B14"/>
    <w:rsid w:val="00AF2FA3"/>
    <w:rsid w:val="00AF6B18"/>
    <w:rsid w:val="00AF71F2"/>
    <w:rsid w:val="00B01DAC"/>
    <w:rsid w:val="00B1178B"/>
    <w:rsid w:val="00B17770"/>
    <w:rsid w:val="00B22D94"/>
    <w:rsid w:val="00B23970"/>
    <w:rsid w:val="00B32197"/>
    <w:rsid w:val="00B4043F"/>
    <w:rsid w:val="00B41C6A"/>
    <w:rsid w:val="00B4248B"/>
    <w:rsid w:val="00B43827"/>
    <w:rsid w:val="00B43B37"/>
    <w:rsid w:val="00B45C79"/>
    <w:rsid w:val="00B4661A"/>
    <w:rsid w:val="00B46ED3"/>
    <w:rsid w:val="00B47409"/>
    <w:rsid w:val="00B516E9"/>
    <w:rsid w:val="00B54376"/>
    <w:rsid w:val="00B62A95"/>
    <w:rsid w:val="00B638D0"/>
    <w:rsid w:val="00B64312"/>
    <w:rsid w:val="00B64FF2"/>
    <w:rsid w:val="00B66AB3"/>
    <w:rsid w:val="00B71F9A"/>
    <w:rsid w:val="00B73D39"/>
    <w:rsid w:val="00B7566E"/>
    <w:rsid w:val="00B76DC5"/>
    <w:rsid w:val="00B86B37"/>
    <w:rsid w:val="00B97985"/>
    <w:rsid w:val="00BA1693"/>
    <w:rsid w:val="00BA35DB"/>
    <w:rsid w:val="00BA7E48"/>
    <w:rsid w:val="00BB054A"/>
    <w:rsid w:val="00BD6338"/>
    <w:rsid w:val="00BD6ED6"/>
    <w:rsid w:val="00BD7645"/>
    <w:rsid w:val="00BD7983"/>
    <w:rsid w:val="00BE0964"/>
    <w:rsid w:val="00BE3E56"/>
    <w:rsid w:val="00BE590E"/>
    <w:rsid w:val="00BE6608"/>
    <w:rsid w:val="00BF08EB"/>
    <w:rsid w:val="00BF5AE9"/>
    <w:rsid w:val="00BF603C"/>
    <w:rsid w:val="00BF6986"/>
    <w:rsid w:val="00C02C84"/>
    <w:rsid w:val="00C171E8"/>
    <w:rsid w:val="00C20636"/>
    <w:rsid w:val="00C23CD5"/>
    <w:rsid w:val="00C326A6"/>
    <w:rsid w:val="00C37F54"/>
    <w:rsid w:val="00C42B9F"/>
    <w:rsid w:val="00C42CBA"/>
    <w:rsid w:val="00C531CE"/>
    <w:rsid w:val="00C57069"/>
    <w:rsid w:val="00C62F67"/>
    <w:rsid w:val="00C67D0C"/>
    <w:rsid w:val="00C71DCC"/>
    <w:rsid w:val="00C720CF"/>
    <w:rsid w:val="00C7577D"/>
    <w:rsid w:val="00C771CA"/>
    <w:rsid w:val="00C810E8"/>
    <w:rsid w:val="00C83424"/>
    <w:rsid w:val="00C90700"/>
    <w:rsid w:val="00C909C5"/>
    <w:rsid w:val="00C91B9A"/>
    <w:rsid w:val="00C944F5"/>
    <w:rsid w:val="00C94DE6"/>
    <w:rsid w:val="00CA01CC"/>
    <w:rsid w:val="00CA1983"/>
    <w:rsid w:val="00CA6B13"/>
    <w:rsid w:val="00CB3AFD"/>
    <w:rsid w:val="00CB6057"/>
    <w:rsid w:val="00CB6568"/>
    <w:rsid w:val="00CB662F"/>
    <w:rsid w:val="00CB7591"/>
    <w:rsid w:val="00CC0088"/>
    <w:rsid w:val="00CD059D"/>
    <w:rsid w:val="00CD4E96"/>
    <w:rsid w:val="00CD6142"/>
    <w:rsid w:val="00CE2165"/>
    <w:rsid w:val="00CE5472"/>
    <w:rsid w:val="00CF3A16"/>
    <w:rsid w:val="00D0249C"/>
    <w:rsid w:val="00D02F6D"/>
    <w:rsid w:val="00D056C4"/>
    <w:rsid w:val="00D05B2F"/>
    <w:rsid w:val="00D0610D"/>
    <w:rsid w:val="00D073BB"/>
    <w:rsid w:val="00D144DA"/>
    <w:rsid w:val="00D216DC"/>
    <w:rsid w:val="00D21920"/>
    <w:rsid w:val="00D24896"/>
    <w:rsid w:val="00D315D2"/>
    <w:rsid w:val="00D31BDA"/>
    <w:rsid w:val="00D336FD"/>
    <w:rsid w:val="00D33BC1"/>
    <w:rsid w:val="00D3476E"/>
    <w:rsid w:val="00D3503B"/>
    <w:rsid w:val="00D37F26"/>
    <w:rsid w:val="00D4004B"/>
    <w:rsid w:val="00D42490"/>
    <w:rsid w:val="00D4431C"/>
    <w:rsid w:val="00D44C18"/>
    <w:rsid w:val="00D473CD"/>
    <w:rsid w:val="00D52BC0"/>
    <w:rsid w:val="00D555CF"/>
    <w:rsid w:val="00D6007C"/>
    <w:rsid w:val="00D72DC1"/>
    <w:rsid w:val="00D73356"/>
    <w:rsid w:val="00D734FB"/>
    <w:rsid w:val="00D81558"/>
    <w:rsid w:val="00D90738"/>
    <w:rsid w:val="00D908F3"/>
    <w:rsid w:val="00D9092E"/>
    <w:rsid w:val="00D92F9E"/>
    <w:rsid w:val="00D95677"/>
    <w:rsid w:val="00D95D45"/>
    <w:rsid w:val="00DA40C0"/>
    <w:rsid w:val="00DA6E38"/>
    <w:rsid w:val="00DA72BF"/>
    <w:rsid w:val="00DA7E0E"/>
    <w:rsid w:val="00DB2547"/>
    <w:rsid w:val="00DC0CF8"/>
    <w:rsid w:val="00DC0D36"/>
    <w:rsid w:val="00DC58DA"/>
    <w:rsid w:val="00DC773E"/>
    <w:rsid w:val="00DD3AA7"/>
    <w:rsid w:val="00DD6CE6"/>
    <w:rsid w:val="00DD70CF"/>
    <w:rsid w:val="00DE2D43"/>
    <w:rsid w:val="00DE3069"/>
    <w:rsid w:val="00DE3464"/>
    <w:rsid w:val="00DE738B"/>
    <w:rsid w:val="00DF3F4D"/>
    <w:rsid w:val="00DF6C81"/>
    <w:rsid w:val="00DF6E11"/>
    <w:rsid w:val="00E003BA"/>
    <w:rsid w:val="00E00F3C"/>
    <w:rsid w:val="00E044E4"/>
    <w:rsid w:val="00E078EB"/>
    <w:rsid w:val="00E10ACD"/>
    <w:rsid w:val="00E11D13"/>
    <w:rsid w:val="00E12B21"/>
    <w:rsid w:val="00E16B3D"/>
    <w:rsid w:val="00E174BA"/>
    <w:rsid w:val="00E20417"/>
    <w:rsid w:val="00E222F9"/>
    <w:rsid w:val="00E2309F"/>
    <w:rsid w:val="00E230BD"/>
    <w:rsid w:val="00E274BA"/>
    <w:rsid w:val="00E278FF"/>
    <w:rsid w:val="00E341F0"/>
    <w:rsid w:val="00E34A66"/>
    <w:rsid w:val="00E475BE"/>
    <w:rsid w:val="00E47B70"/>
    <w:rsid w:val="00E51393"/>
    <w:rsid w:val="00E52F1B"/>
    <w:rsid w:val="00E56931"/>
    <w:rsid w:val="00E57FFD"/>
    <w:rsid w:val="00E60783"/>
    <w:rsid w:val="00E7227F"/>
    <w:rsid w:val="00E72610"/>
    <w:rsid w:val="00E7287B"/>
    <w:rsid w:val="00E810C1"/>
    <w:rsid w:val="00E831FA"/>
    <w:rsid w:val="00E856D1"/>
    <w:rsid w:val="00E86B66"/>
    <w:rsid w:val="00E90106"/>
    <w:rsid w:val="00E955B1"/>
    <w:rsid w:val="00E96DF4"/>
    <w:rsid w:val="00EA0796"/>
    <w:rsid w:val="00EA3F65"/>
    <w:rsid w:val="00EA5678"/>
    <w:rsid w:val="00EA7CCD"/>
    <w:rsid w:val="00EB2750"/>
    <w:rsid w:val="00EB283F"/>
    <w:rsid w:val="00EB5F81"/>
    <w:rsid w:val="00EB6847"/>
    <w:rsid w:val="00EC07CB"/>
    <w:rsid w:val="00EC0954"/>
    <w:rsid w:val="00EC5ED0"/>
    <w:rsid w:val="00EC6D96"/>
    <w:rsid w:val="00ED2432"/>
    <w:rsid w:val="00ED3DD3"/>
    <w:rsid w:val="00ED5457"/>
    <w:rsid w:val="00ED7420"/>
    <w:rsid w:val="00ED7E0C"/>
    <w:rsid w:val="00EE0C32"/>
    <w:rsid w:val="00EE0DD5"/>
    <w:rsid w:val="00EE19FD"/>
    <w:rsid w:val="00EE265F"/>
    <w:rsid w:val="00EE333D"/>
    <w:rsid w:val="00EE3648"/>
    <w:rsid w:val="00EE39D4"/>
    <w:rsid w:val="00EE4A47"/>
    <w:rsid w:val="00EE530A"/>
    <w:rsid w:val="00EE65D0"/>
    <w:rsid w:val="00EF053E"/>
    <w:rsid w:val="00EF0E4E"/>
    <w:rsid w:val="00EF1285"/>
    <w:rsid w:val="00EF40D9"/>
    <w:rsid w:val="00EF5E5B"/>
    <w:rsid w:val="00F02EC2"/>
    <w:rsid w:val="00F060B9"/>
    <w:rsid w:val="00F063BE"/>
    <w:rsid w:val="00F103DC"/>
    <w:rsid w:val="00F10BB4"/>
    <w:rsid w:val="00F13F13"/>
    <w:rsid w:val="00F14CD4"/>
    <w:rsid w:val="00F165DF"/>
    <w:rsid w:val="00F17132"/>
    <w:rsid w:val="00F215AB"/>
    <w:rsid w:val="00F2470E"/>
    <w:rsid w:val="00F26637"/>
    <w:rsid w:val="00F30E97"/>
    <w:rsid w:val="00F31CF1"/>
    <w:rsid w:val="00F40DD6"/>
    <w:rsid w:val="00F40F31"/>
    <w:rsid w:val="00F41C57"/>
    <w:rsid w:val="00F42AC5"/>
    <w:rsid w:val="00F5285D"/>
    <w:rsid w:val="00F53E5F"/>
    <w:rsid w:val="00F542AD"/>
    <w:rsid w:val="00F63BE2"/>
    <w:rsid w:val="00F648EF"/>
    <w:rsid w:val="00F66F2B"/>
    <w:rsid w:val="00F671E2"/>
    <w:rsid w:val="00F717A0"/>
    <w:rsid w:val="00F762FF"/>
    <w:rsid w:val="00F77ACD"/>
    <w:rsid w:val="00F77E50"/>
    <w:rsid w:val="00F82D7D"/>
    <w:rsid w:val="00F835A0"/>
    <w:rsid w:val="00F83784"/>
    <w:rsid w:val="00F8383D"/>
    <w:rsid w:val="00F83C72"/>
    <w:rsid w:val="00F841C2"/>
    <w:rsid w:val="00F877BE"/>
    <w:rsid w:val="00F94BAA"/>
    <w:rsid w:val="00F967BD"/>
    <w:rsid w:val="00FA12CB"/>
    <w:rsid w:val="00FA48AE"/>
    <w:rsid w:val="00FA69E1"/>
    <w:rsid w:val="00FB1B3F"/>
    <w:rsid w:val="00FB382E"/>
    <w:rsid w:val="00FC0B58"/>
    <w:rsid w:val="00FC21C5"/>
    <w:rsid w:val="00FC3AD7"/>
    <w:rsid w:val="00FC6BCB"/>
    <w:rsid w:val="00FC7E21"/>
    <w:rsid w:val="00FD5F65"/>
    <w:rsid w:val="00FD76FD"/>
    <w:rsid w:val="00FE6055"/>
    <w:rsid w:val="00FF07C4"/>
    <w:rsid w:val="00FF1370"/>
    <w:rsid w:val="00FF1506"/>
    <w:rsid w:val="00FF5FF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8942D"/>
  <w15:docId w15:val="{4D230F5F-8A41-4A49-AB28-1A69219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283F"/>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34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A4349"/>
  </w:style>
  <w:style w:type="paragraph" w:styleId="Footer">
    <w:name w:val="footer"/>
    <w:basedOn w:val="Normal"/>
    <w:link w:val="FooterChar"/>
    <w:uiPriority w:val="99"/>
    <w:unhideWhenUsed/>
    <w:rsid w:val="009A434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A4349"/>
  </w:style>
  <w:style w:type="paragraph" w:styleId="BalloonText">
    <w:name w:val="Balloon Text"/>
    <w:basedOn w:val="Normal"/>
    <w:link w:val="BalloonTextChar"/>
    <w:uiPriority w:val="99"/>
    <w:semiHidden/>
    <w:unhideWhenUsed/>
    <w:rsid w:val="00C71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CC"/>
    <w:rPr>
      <w:rFonts w:ascii="Tahoma" w:hAnsi="Tahoma" w:cs="Tahoma"/>
      <w:sz w:val="16"/>
      <w:szCs w:val="16"/>
    </w:rPr>
  </w:style>
  <w:style w:type="paragraph" w:styleId="NoSpacing">
    <w:name w:val="No Spacing"/>
    <w:uiPriority w:val="1"/>
    <w:qFormat/>
    <w:rsid w:val="00826DD2"/>
    <w:pPr>
      <w:spacing w:after="0" w:line="240" w:lineRule="auto"/>
    </w:pPr>
    <w:rPr>
      <w:lang w:val="uk-UA"/>
    </w:rPr>
  </w:style>
  <w:style w:type="paragraph" w:styleId="FootnoteText">
    <w:name w:val="footnote text"/>
    <w:basedOn w:val="Normal"/>
    <w:link w:val="FootnoteTextChar"/>
    <w:uiPriority w:val="99"/>
    <w:semiHidden/>
    <w:unhideWhenUsed/>
    <w:rsid w:val="00A978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813"/>
    <w:rPr>
      <w:sz w:val="20"/>
      <w:szCs w:val="20"/>
    </w:rPr>
  </w:style>
  <w:style w:type="character" w:styleId="FootnoteReference">
    <w:name w:val="footnote reference"/>
    <w:basedOn w:val="DefaultParagraphFont"/>
    <w:uiPriority w:val="99"/>
    <w:semiHidden/>
    <w:unhideWhenUsed/>
    <w:rsid w:val="00A97813"/>
    <w:rPr>
      <w:vertAlign w:val="superscript"/>
    </w:rPr>
  </w:style>
  <w:style w:type="paragraph" w:customStyle="1" w:styleId="Normal1">
    <w:name w:val="Normal1"/>
    <w:qFormat/>
    <w:rsid w:val="009578E9"/>
    <w:pPr>
      <w:spacing w:after="0" w:line="240" w:lineRule="auto"/>
    </w:pPr>
    <w:rPr>
      <w:rFonts w:ascii="Cambria" w:eastAsia="Cambria" w:hAnsi="Cambria" w:cs="Times New Roman"/>
      <w:sz w:val="24"/>
      <w:szCs w:val="24"/>
      <w:lang w:val="en-US"/>
    </w:rPr>
  </w:style>
  <w:style w:type="character" w:styleId="Hyperlink">
    <w:name w:val="Hyperlink"/>
    <w:basedOn w:val="DefaultParagraphFont"/>
    <w:uiPriority w:val="99"/>
    <w:unhideWhenUsed/>
    <w:rsid w:val="00D52BC0"/>
    <w:rPr>
      <w:color w:val="0000FF" w:themeColor="hyperlink"/>
      <w:u w:val="single"/>
    </w:rPr>
  </w:style>
  <w:style w:type="character" w:styleId="FollowedHyperlink">
    <w:name w:val="FollowedHyperlink"/>
    <w:basedOn w:val="DefaultParagraphFont"/>
    <w:uiPriority w:val="99"/>
    <w:semiHidden/>
    <w:unhideWhenUsed/>
    <w:rsid w:val="003974AF"/>
    <w:rPr>
      <w:color w:val="800080" w:themeColor="followedHyperlink"/>
      <w:u w:val="single"/>
    </w:rPr>
  </w:style>
  <w:style w:type="character" w:styleId="CommentReference">
    <w:name w:val="annotation reference"/>
    <w:basedOn w:val="DefaultParagraphFont"/>
    <w:uiPriority w:val="99"/>
    <w:semiHidden/>
    <w:unhideWhenUsed/>
    <w:rsid w:val="00392738"/>
    <w:rPr>
      <w:sz w:val="16"/>
      <w:szCs w:val="16"/>
    </w:rPr>
  </w:style>
  <w:style w:type="paragraph" w:styleId="CommentText">
    <w:name w:val="annotation text"/>
    <w:basedOn w:val="Normal"/>
    <w:link w:val="CommentTextChar"/>
    <w:uiPriority w:val="99"/>
    <w:semiHidden/>
    <w:unhideWhenUsed/>
    <w:rsid w:val="00392738"/>
    <w:pPr>
      <w:spacing w:line="240" w:lineRule="auto"/>
    </w:pPr>
    <w:rPr>
      <w:sz w:val="20"/>
      <w:szCs w:val="20"/>
    </w:rPr>
  </w:style>
  <w:style w:type="character" w:customStyle="1" w:styleId="CommentTextChar">
    <w:name w:val="Comment Text Char"/>
    <w:basedOn w:val="DefaultParagraphFont"/>
    <w:link w:val="CommentText"/>
    <w:uiPriority w:val="99"/>
    <w:semiHidden/>
    <w:rsid w:val="00392738"/>
    <w:rPr>
      <w:sz w:val="20"/>
      <w:szCs w:val="20"/>
    </w:rPr>
  </w:style>
  <w:style w:type="paragraph" w:styleId="CommentSubject">
    <w:name w:val="annotation subject"/>
    <w:basedOn w:val="CommentText"/>
    <w:next w:val="CommentText"/>
    <w:link w:val="CommentSubjectChar"/>
    <w:uiPriority w:val="99"/>
    <w:semiHidden/>
    <w:unhideWhenUsed/>
    <w:rsid w:val="00392738"/>
    <w:rPr>
      <w:b/>
      <w:bCs/>
    </w:rPr>
  </w:style>
  <w:style w:type="character" w:customStyle="1" w:styleId="CommentSubjectChar">
    <w:name w:val="Comment Subject Char"/>
    <w:basedOn w:val="CommentTextChar"/>
    <w:link w:val="CommentSubject"/>
    <w:uiPriority w:val="99"/>
    <w:semiHidden/>
    <w:rsid w:val="00392738"/>
    <w:rPr>
      <w:b/>
      <w:bCs/>
      <w:sz w:val="20"/>
      <w:szCs w:val="20"/>
    </w:rPr>
  </w:style>
  <w:style w:type="paragraph" w:styleId="NormalWeb">
    <w:name w:val="Normal (Web)"/>
    <w:basedOn w:val="Normal"/>
    <w:uiPriority w:val="99"/>
    <w:unhideWhenUsed/>
    <w:rsid w:val="006B27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B2796"/>
    <w:rPr>
      <w:i/>
      <w:iCs/>
    </w:rPr>
  </w:style>
  <w:style w:type="character" w:styleId="UnresolvedMention">
    <w:name w:val="Unresolved Mention"/>
    <w:basedOn w:val="DefaultParagraphFont"/>
    <w:uiPriority w:val="99"/>
    <w:semiHidden/>
    <w:unhideWhenUsed/>
    <w:rsid w:val="006B2796"/>
    <w:rPr>
      <w:color w:val="605E5C"/>
      <w:shd w:val="clear" w:color="auto" w:fill="E1DFDD"/>
    </w:rPr>
  </w:style>
  <w:style w:type="character" w:customStyle="1" w:styleId="Heading1Char">
    <w:name w:val="Heading 1 Char"/>
    <w:basedOn w:val="DefaultParagraphFont"/>
    <w:link w:val="Heading1"/>
    <w:uiPriority w:val="9"/>
    <w:rsid w:val="00EB283F"/>
    <w:rPr>
      <w:rFonts w:ascii="Times New Roman" w:eastAsia="Times New Roman" w:hAnsi="Times New Roman" w:cs="Times New Roman"/>
      <w:b/>
      <w:bCs/>
      <w:kern w:val="36"/>
      <w:sz w:val="48"/>
      <w:szCs w:val="48"/>
      <w:lang/>
    </w:rPr>
  </w:style>
  <w:style w:type="character" w:styleId="Strong">
    <w:name w:val="Strong"/>
    <w:basedOn w:val="DefaultParagraphFont"/>
    <w:uiPriority w:val="22"/>
    <w:qFormat/>
    <w:rsid w:val="009017BC"/>
    <w:rPr>
      <w:b/>
      <w:bCs/>
    </w:rPr>
  </w:style>
  <w:style w:type="character" w:customStyle="1" w:styleId="apple-converted-space">
    <w:name w:val="apple-converted-space"/>
    <w:basedOn w:val="DefaultParagraphFont"/>
    <w:rsid w:val="00901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6089">
      <w:bodyDiv w:val="1"/>
      <w:marLeft w:val="0"/>
      <w:marRight w:val="0"/>
      <w:marTop w:val="0"/>
      <w:marBottom w:val="0"/>
      <w:divBdr>
        <w:top w:val="none" w:sz="0" w:space="0" w:color="auto"/>
        <w:left w:val="none" w:sz="0" w:space="0" w:color="auto"/>
        <w:bottom w:val="none" w:sz="0" w:space="0" w:color="auto"/>
        <w:right w:val="none" w:sz="0" w:space="0" w:color="auto"/>
      </w:divBdr>
    </w:div>
    <w:div w:id="28338773">
      <w:bodyDiv w:val="1"/>
      <w:marLeft w:val="0"/>
      <w:marRight w:val="0"/>
      <w:marTop w:val="0"/>
      <w:marBottom w:val="0"/>
      <w:divBdr>
        <w:top w:val="none" w:sz="0" w:space="0" w:color="auto"/>
        <w:left w:val="none" w:sz="0" w:space="0" w:color="auto"/>
        <w:bottom w:val="none" w:sz="0" w:space="0" w:color="auto"/>
        <w:right w:val="none" w:sz="0" w:space="0" w:color="auto"/>
      </w:divBdr>
    </w:div>
    <w:div w:id="55590447">
      <w:bodyDiv w:val="1"/>
      <w:marLeft w:val="0"/>
      <w:marRight w:val="0"/>
      <w:marTop w:val="0"/>
      <w:marBottom w:val="0"/>
      <w:divBdr>
        <w:top w:val="none" w:sz="0" w:space="0" w:color="auto"/>
        <w:left w:val="none" w:sz="0" w:space="0" w:color="auto"/>
        <w:bottom w:val="none" w:sz="0" w:space="0" w:color="auto"/>
        <w:right w:val="none" w:sz="0" w:space="0" w:color="auto"/>
      </w:divBdr>
    </w:div>
    <w:div w:id="147796285">
      <w:bodyDiv w:val="1"/>
      <w:marLeft w:val="0"/>
      <w:marRight w:val="0"/>
      <w:marTop w:val="0"/>
      <w:marBottom w:val="0"/>
      <w:divBdr>
        <w:top w:val="none" w:sz="0" w:space="0" w:color="auto"/>
        <w:left w:val="none" w:sz="0" w:space="0" w:color="auto"/>
        <w:bottom w:val="none" w:sz="0" w:space="0" w:color="auto"/>
        <w:right w:val="none" w:sz="0" w:space="0" w:color="auto"/>
      </w:divBdr>
    </w:div>
    <w:div w:id="169295268">
      <w:bodyDiv w:val="1"/>
      <w:marLeft w:val="0"/>
      <w:marRight w:val="0"/>
      <w:marTop w:val="0"/>
      <w:marBottom w:val="0"/>
      <w:divBdr>
        <w:top w:val="none" w:sz="0" w:space="0" w:color="auto"/>
        <w:left w:val="none" w:sz="0" w:space="0" w:color="auto"/>
        <w:bottom w:val="none" w:sz="0" w:space="0" w:color="auto"/>
        <w:right w:val="none" w:sz="0" w:space="0" w:color="auto"/>
      </w:divBdr>
    </w:div>
    <w:div w:id="182745920">
      <w:bodyDiv w:val="1"/>
      <w:marLeft w:val="0"/>
      <w:marRight w:val="0"/>
      <w:marTop w:val="0"/>
      <w:marBottom w:val="0"/>
      <w:divBdr>
        <w:top w:val="none" w:sz="0" w:space="0" w:color="auto"/>
        <w:left w:val="none" w:sz="0" w:space="0" w:color="auto"/>
        <w:bottom w:val="none" w:sz="0" w:space="0" w:color="auto"/>
        <w:right w:val="none" w:sz="0" w:space="0" w:color="auto"/>
      </w:divBdr>
    </w:div>
    <w:div w:id="208877634">
      <w:bodyDiv w:val="1"/>
      <w:marLeft w:val="0"/>
      <w:marRight w:val="0"/>
      <w:marTop w:val="0"/>
      <w:marBottom w:val="0"/>
      <w:divBdr>
        <w:top w:val="none" w:sz="0" w:space="0" w:color="auto"/>
        <w:left w:val="none" w:sz="0" w:space="0" w:color="auto"/>
        <w:bottom w:val="none" w:sz="0" w:space="0" w:color="auto"/>
        <w:right w:val="none" w:sz="0" w:space="0" w:color="auto"/>
      </w:divBdr>
    </w:div>
    <w:div w:id="218639194">
      <w:bodyDiv w:val="1"/>
      <w:marLeft w:val="0"/>
      <w:marRight w:val="0"/>
      <w:marTop w:val="0"/>
      <w:marBottom w:val="0"/>
      <w:divBdr>
        <w:top w:val="none" w:sz="0" w:space="0" w:color="auto"/>
        <w:left w:val="none" w:sz="0" w:space="0" w:color="auto"/>
        <w:bottom w:val="none" w:sz="0" w:space="0" w:color="auto"/>
        <w:right w:val="none" w:sz="0" w:space="0" w:color="auto"/>
      </w:divBdr>
    </w:div>
    <w:div w:id="236552026">
      <w:bodyDiv w:val="1"/>
      <w:marLeft w:val="0"/>
      <w:marRight w:val="0"/>
      <w:marTop w:val="0"/>
      <w:marBottom w:val="0"/>
      <w:divBdr>
        <w:top w:val="none" w:sz="0" w:space="0" w:color="auto"/>
        <w:left w:val="none" w:sz="0" w:space="0" w:color="auto"/>
        <w:bottom w:val="none" w:sz="0" w:space="0" w:color="auto"/>
        <w:right w:val="none" w:sz="0" w:space="0" w:color="auto"/>
      </w:divBdr>
    </w:div>
    <w:div w:id="237331256">
      <w:bodyDiv w:val="1"/>
      <w:marLeft w:val="0"/>
      <w:marRight w:val="0"/>
      <w:marTop w:val="0"/>
      <w:marBottom w:val="0"/>
      <w:divBdr>
        <w:top w:val="none" w:sz="0" w:space="0" w:color="auto"/>
        <w:left w:val="none" w:sz="0" w:space="0" w:color="auto"/>
        <w:bottom w:val="none" w:sz="0" w:space="0" w:color="auto"/>
        <w:right w:val="none" w:sz="0" w:space="0" w:color="auto"/>
      </w:divBdr>
    </w:div>
    <w:div w:id="299772138">
      <w:bodyDiv w:val="1"/>
      <w:marLeft w:val="0"/>
      <w:marRight w:val="0"/>
      <w:marTop w:val="0"/>
      <w:marBottom w:val="0"/>
      <w:divBdr>
        <w:top w:val="none" w:sz="0" w:space="0" w:color="auto"/>
        <w:left w:val="none" w:sz="0" w:space="0" w:color="auto"/>
        <w:bottom w:val="none" w:sz="0" w:space="0" w:color="auto"/>
        <w:right w:val="none" w:sz="0" w:space="0" w:color="auto"/>
      </w:divBdr>
    </w:div>
    <w:div w:id="311569720">
      <w:bodyDiv w:val="1"/>
      <w:marLeft w:val="0"/>
      <w:marRight w:val="0"/>
      <w:marTop w:val="0"/>
      <w:marBottom w:val="0"/>
      <w:divBdr>
        <w:top w:val="none" w:sz="0" w:space="0" w:color="auto"/>
        <w:left w:val="none" w:sz="0" w:space="0" w:color="auto"/>
        <w:bottom w:val="none" w:sz="0" w:space="0" w:color="auto"/>
        <w:right w:val="none" w:sz="0" w:space="0" w:color="auto"/>
      </w:divBdr>
    </w:div>
    <w:div w:id="365519484">
      <w:bodyDiv w:val="1"/>
      <w:marLeft w:val="0"/>
      <w:marRight w:val="0"/>
      <w:marTop w:val="0"/>
      <w:marBottom w:val="0"/>
      <w:divBdr>
        <w:top w:val="none" w:sz="0" w:space="0" w:color="auto"/>
        <w:left w:val="none" w:sz="0" w:space="0" w:color="auto"/>
        <w:bottom w:val="none" w:sz="0" w:space="0" w:color="auto"/>
        <w:right w:val="none" w:sz="0" w:space="0" w:color="auto"/>
      </w:divBdr>
    </w:div>
    <w:div w:id="389617737">
      <w:bodyDiv w:val="1"/>
      <w:marLeft w:val="0"/>
      <w:marRight w:val="0"/>
      <w:marTop w:val="0"/>
      <w:marBottom w:val="0"/>
      <w:divBdr>
        <w:top w:val="none" w:sz="0" w:space="0" w:color="auto"/>
        <w:left w:val="none" w:sz="0" w:space="0" w:color="auto"/>
        <w:bottom w:val="none" w:sz="0" w:space="0" w:color="auto"/>
        <w:right w:val="none" w:sz="0" w:space="0" w:color="auto"/>
      </w:divBdr>
    </w:div>
    <w:div w:id="414791518">
      <w:bodyDiv w:val="1"/>
      <w:marLeft w:val="0"/>
      <w:marRight w:val="0"/>
      <w:marTop w:val="0"/>
      <w:marBottom w:val="0"/>
      <w:divBdr>
        <w:top w:val="none" w:sz="0" w:space="0" w:color="auto"/>
        <w:left w:val="none" w:sz="0" w:space="0" w:color="auto"/>
        <w:bottom w:val="none" w:sz="0" w:space="0" w:color="auto"/>
        <w:right w:val="none" w:sz="0" w:space="0" w:color="auto"/>
      </w:divBdr>
    </w:div>
    <w:div w:id="506797834">
      <w:bodyDiv w:val="1"/>
      <w:marLeft w:val="0"/>
      <w:marRight w:val="0"/>
      <w:marTop w:val="0"/>
      <w:marBottom w:val="0"/>
      <w:divBdr>
        <w:top w:val="none" w:sz="0" w:space="0" w:color="auto"/>
        <w:left w:val="none" w:sz="0" w:space="0" w:color="auto"/>
        <w:bottom w:val="none" w:sz="0" w:space="0" w:color="auto"/>
        <w:right w:val="none" w:sz="0" w:space="0" w:color="auto"/>
      </w:divBdr>
    </w:div>
    <w:div w:id="559171934">
      <w:bodyDiv w:val="1"/>
      <w:marLeft w:val="0"/>
      <w:marRight w:val="0"/>
      <w:marTop w:val="0"/>
      <w:marBottom w:val="0"/>
      <w:divBdr>
        <w:top w:val="none" w:sz="0" w:space="0" w:color="auto"/>
        <w:left w:val="none" w:sz="0" w:space="0" w:color="auto"/>
        <w:bottom w:val="none" w:sz="0" w:space="0" w:color="auto"/>
        <w:right w:val="none" w:sz="0" w:space="0" w:color="auto"/>
      </w:divBdr>
    </w:div>
    <w:div w:id="592252127">
      <w:bodyDiv w:val="1"/>
      <w:marLeft w:val="0"/>
      <w:marRight w:val="0"/>
      <w:marTop w:val="0"/>
      <w:marBottom w:val="0"/>
      <w:divBdr>
        <w:top w:val="none" w:sz="0" w:space="0" w:color="auto"/>
        <w:left w:val="none" w:sz="0" w:space="0" w:color="auto"/>
        <w:bottom w:val="none" w:sz="0" w:space="0" w:color="auto"/>
        <w:right w:val="none" w:sz="0" w:space="0" w:color="auto"/>
      </w:divBdr>
    </w:div>
    <w:div w:id="598875816">
      <w:bodyDiv w:val="1"/>
      <w:marLeft w:val="0"/>
      <w:marRight w:val="0"/>
      <w:marTop w:val="0"/>
      <w:marBottom w:val="0"/>
      <w:divBdr>
        <w:top w:val="none" w:sz="0" w:space="0" w:color="auto"/>
        <w:left w:val="none" w:sz="0" w:space="0" w:color="auto"/>
        <w:bottom w:val="none" w:sz="0" w:space="0" w:color="auto"/>
        <w:right w:val="none" w:sz="0" w:space="0" w:color="auto"/>
      </w:divBdr>
    </w:div>
    <w:div w:id="612439602">
      <w:bodyDiv w:val="1"/>
      <w:marLeft w:val="0"/>
      <w:marRight w:val="0"/>
      <w:marTop w:val="0"/>
      <w:marBottom w:val="0"/>
      <w:divBdr>
        <w:top w:val="none" w:sz="0" w:space="0" w:color="auto"/>
        <w:left w:val="none" w:sz="0" w:space="0" w:color="auto"/>
        <w:bottom w:val="none" w:sz="0" w:space="0" w:color="auto"/>
        <w:right w:val="none" w:sz="0" w:space="0" w:color="auto"/>
      </w:divBdr>
    </w:div>
    <w:div w:id="651372065">
      <w:bodyDiv w:val="1"/>
      <w:marLeft w:val="0"/>
      <w:marRight w:val="0"/>
      <w:marTop w:val="0"/>
      <w:marBottom w:val="0"/>
      <w:divBdr>
        <w:top w:val="none" w:sz="0" w:space="0" w:color="auto"/>
        <w:left w:val="none" w:sz="0" w:space="0" w:color="auto"/>
        <w:bottom w:val="none" w:sz="0" w:space="0" w:color="auto"/>
        <w:right w:val="none" w:sz="0" w:space="0" w:color="auto"/>
      </w:divBdr>
    </w:div>
    <w:div w:id="669254517">
      <w:bodyDiv w:val="1"/>
      <w:marLeft w:val="0"/>
      <w:marRight w:val="0"/>
      <w:marTop w:val="0"/>
      <w:marBottom w:val="0"/>
      <w:divBdr>
        <w:top w:val="none" w:sz="0" w:space="0" w:color="auto"/>
        <w:left w:val="none" w:sz="0" w:space="0" w:color="auto"/>
        <w:bottom w:val="none" w:sz="0" w:space="0" w:color="auto"/>
        <w:right w:val="none" w:sz="0" w:space="0" w:color="auto"/>
      </w:divBdr>
    </w:div>
    <w:div w:id="673144007">
      <w:bodyDiv w:val="1"/>
      <w:marLeft w:val="0"/>
      <w:marRight w:val="0"/>
      <w:marTop w:val="0"/>
      <w:marBottom w:val="0"/>
      <w:divBdr>
        <w:top w:val="none" w:sz="0" w:space="0" w:color="auto"/>
        <w:left w:val="none" w:sz="0" w:space="0" w:color="auto"/>
        <w:bottom w:val="none" w:sz="0" w:space="0" w:color="auto"/>
        <w:right w:val="none" w:sz="0" w:space="0" w:color="auto"/>
      </w:divBdr>
    </w:div>
    <w:div w:id="678317264">
      <w:bodyDiv w:val="1"/>
      <w:marLeft w:val="0"/>
      <w:marRight w:val="0"/>
      <w:marTop w:val="0"/>
      <w:marBottom w:val="0"/>
      <w:divBdr>
        <w:top w:val="none" w:sz="0" w:space="0" w:color="auto"/>
        <w:left w:val="none" w:sz="0" w:space="0" w:color="auto"/>
        <w:bottom w:val="none" w:sz="0" w:space="0" w:color="auto"/>
        <w:right w:val="none" w:sz="0" w:space="0" w:color="auto"/>
      </w:divBdr>
    </w:div>
    <w:div w:id="883753647">
      <w:bodyDiv w:val="1"/>
      <w:marLeft w:val="0"/>
      <w:marRight w:val="0"/>
      <w:marTop w:val="0"/>
      <w:marBottom w:val="0"/>
      <w:divBdr>
        <w:top w:val="none" w:sz="0" w:space="0" w:color="auto"/>
        <w:left w:val="none" w:sz="0" w:space="0" w:color="auto"/>
        <w:bottom w:val="none" w:sz="0" w:space="0" w:color="auto"/>
        <w:right w:val="none" w:sz="0" w:space="0" w:color="auto"/>
      </w:divBdr>
    </w:div>
    <w:div w:id="955142809">
      <w:bodyDiv w:val="1"/>
      <w:marLeft w:val="0"/>
      <w:marRight w:val="0"/>
      <w:marTop w:val="0"/>
      <w:marBottom w:val="0"/>
      <w:divBdr>
        <w:top w:val="none" w:sz="0" w:space="0" w:color="auto"/>
        <w:left w:val="none" w:sz="0" w:space="0" w:color="auto"/>
        <w:bottom w:val="none" w:sz="0" w:space="0" w:color="auto"/>
        <w:right w:val="none" w:sz="0" w:space="0" w:color="auto"/>
      </w:divBdr>
    </w:div>
    <w:div w:id="1126587696">
      <w:bodyDiv w:val="1"/>
      <w:marLeft w:val="0"/>
      <w:marRight w:val="0"/>
      <w:marTop w:val="0"/>
      <w:marBottom w:val="0"/>
      <w:divBdr>
        <w:top w:val="none" w:sz="0" w:space="0" w:color="auto"/>
        <w:left w:val="none" w:sz="0" w:space="0" w:color="auto"/>
        <w:bottom w:val="none" w:sz="0" w:space="0" w:color="auto"/>
        <w:right w:val="none" w:sz="0" w:space="0" w:color="auto"/>
      </w:divBdr>
    </w:div>
    <w:div w:id="1145003130">
      <w:bodyDiv w:val="1"/>
      <w:marLeft w:val="0"/>
      <w:marRight w:val="0"/>
      <w:marTop w:val="0"/>
      <w:marBottom w:val="0"/>
      <w:divBdr>
        <w:top w:val="none" w:sz="0" w:space="0" w:color="auto"/>
        <w:left w:val="none" w:sz="0" w:space="0" w:color="auto"/>
        <w:bottom w:val="none" w:sz="0" w:space="0" w:color="auto"/>
        <w:right w:val="none" w:sz="0" w:space="0" w:color="auto"/>
      </w:divBdr>
    </w:div>
    <w:div w:id="1206410538">
      <w:bodyDiv w:val="1"/>
      <w:marLeft w:val="0"/>
      <w:marRight w:val="0"/>
      <w:marTop w:val="0"/>
      <w:marBottom w:val="0"/>
      <w:divBdr>
        <w:top w:val="none" w:sz="0" w:space="0" w:color="auto"/>
        <w:left w:val="none" w:sz="0" w:space="0" w:color="auto"/>
        <w:bottom w:val="none" w:sz="0" w:space="0" w:color="auto"/>
        <w:right w:val="none" w:sz="0" w:space="0" w:color="auto"/>
      </w:divBdr>
    </w:div>
    <w:div w:id="1220365523">
      <w:bodyDiv w:val="1"/>
      <w:marLeft w:val="0"/>
      <w:marRight w:val="0"/>
      <w:marTop w:val="0"/>
      <w:marBottom w:val="0"/>
      <w:divBdr>
        <w:top w:val="none" w:sz="0" w:space="0" w:color="auto"/>
        <w:left w:val="none" w:sz="0" w:space="0" w:color="auto"/>
        <w:bottom w:val="none" w:sz="0" w:space="0" w:color="auto"/>
        <w:right w:val="none" w:sz="0" w:space="0" w:color="auto"/>
      </w:divBdr>
    </w:div>
    <w:div w:id="1247417295">
      <w:bodyDiv w:val="1"/>
      <w:marLeft w:val="0"/>
      <w:marRight w:val="0"/>
      <w:marTop w:val="0"/>
      <w:marBottom w:val="0"/>
      <w:divBdr>
        <w:top w:val="none" w:sz="0" w:space="0" w:color="auto"/>
        <w:left w:val="none" w:sz="0" w:space="0" w:color="auto"/>
        <w:bottom w:val="none" w:sz="0" w:space="0" w:color="auto"/>
        <w:right w:val="none" w:sz="0" w:space="0" w:color="auto"/>
      </w:divBdr>
    </w:div>
    <w:div w:id="1273703849">
      <w:bodyDiv w:val="1"/>
      <w:marLeft w:val="0"/>
      <w:marRight w:val="0"/>
      <w:marTop w:val="0"/>
      <w:marBottom w:val="0"/>
      <w:divBdr>
        <w:top w:val="none" w:sz="0" w:space="0" w:color="auto"/>
        <w:left w:val="none" w:sz="0" w:space="0" w:color="auto"/>
        <w:bottom w:val="none" w:sz="0" w:space="0" w:color="auto"/>
        <w:right w:val="none" w:sz="0" w:space="0" w:color="auto"/>
      </w:divBdr>
    </w:div>
    <w:div w:id="1292859516">
      <w:bodyDiv w:val="1"/>
      <w:marLeft w:val="0"/>
      <w:marRight w:val="0"/>
      <w:marTop w:val="0"/>
      <w:marBottom w:val="0"/>
      <w:divBdr>
        <w:top w:val="none" w:sz="0" w:space="0" w:color="auto"/>
        <w:left w:val="none" w:sz="0" w:space="0" w:color="auto"/>
        <w:bottom w:val="none" w:sz="0" w:space="0" w:color="auto"/>
        <w:right w:val="none" w:sz="0" w:space="0" w:color="auto"/>
      </w:divBdr>
    </w:div>
    <w:div w:id="1307318076">
      <w:bodyDiv w:val="1"/>
      <w:marLeft w:val="0"/>
      <w:marRight w:val="0"/>
      <w:marTop w:val="0"/>
      <w:marBottom w:val="0"/>
      <w:divBdr>
        <w:top w:val="none" w:sz="0" w:space="0" w:color="auto"/>
        <w:left w:val="none" w:sz="0" w:space="0" w:color="auto"/>
        <w:bottom w:val="none" w:sz="0" w:space="0" w:color="auto"/>
        <w:right w:val="none" w:sz="0" w:space="0" w:color="auto"/>
      </w:divBdr>
    </w:div>
    <w:div w:id="1320308706">
      <w:bodyDiv w:val="1"/>
      <w:marLeft w:val="0"/>
      <w:marRight w:val="0"/>
      <w:marTop w:val="0"/>
      <w:marBottom w:val="0"/>
      <w:divBdr>
        <w:top w:val="none" w:sz="0" w:space="0" w:color="auto"/>
        <w:left w:val="none" w:sz="0" w:space="0" w:color="auto"/>
        <w:bottom w:val="none" w:sz="0" w:space="0" w:color="auto"/>
        <w:right w:val="none" w:sz="0" w:space="0" w:color="auto"/>
      </w:divBdr>
    </w:div>
    <w:div w:id="1337459752">
      <w:bodyDiv w:val="1"/>
      <w:marLeft w:val="0"/>
      <w:marRight w:val="0"/>
      <w:marTop w:val="0"/>
      <w:marBottom w:val="0"/>
      <w:divBdr>
        <w:top w:val="none" w:sz="0" w:space="0" w:color="auto"/>
        <w:left w:val="none" w:sz="0" w:space="0" w:color="auto"/>
        <w:bottom w:val="none" w:sz="0" w:space="0" w:color="auto"/>
        <w:right w:val="none" w:sz="0" w:space="0" w:color="auto"/>
      </w:divBdr>
    </w:div>
    <w:div w:id="1348486991">
      <w:bodyDiv w:val="1"/>
      <w:marLeft w:val="0"/>
      <w:marRight w:val="0"/>
      <w:marTop w:val="0"/>
      <w:marBottom w:val="0"/>
      <w:divBdr>
        <w:top w:val="none" w:sz="0" w:space="0" w:color="auto"/>
        <w:left w:val="none" w:sz="0" w:space="0" w:color="auto"/>
        <w:bottom w:val="none" w:sz="0" w:space="0" w:color="auto"/>
        <w:right w:val="none" w:sz="0" w:space="0" w:color="auto"/>
      </w:divBdr>
    </w:div>
    <w:div w:id="1444836920">
      <w:bodyDiv w:val="1"/>
      <w:marLeft w:val="0"/>
      <w:marRight w:val="0"/>
      <w:marTop w:val="0"/>
      <w:marBottom w:val="0"/>
      <w:divBdr>
        <w:top w:val="none" w:sz="0" w:space="0" w:color="auto"/>
        <w:left w:val="none" w:sz="0" w:space="0" w:color="auto"/>
        <w:bottom w:val="none" w:sz="0" w:space="0" w:color="auto"/>
        <w:right w:val="none" w:sz="0" w:space="0" w:color="auto"/>
      </w:divBdr>
    </w:div>
    <w:div w:id="1446265709">
      <w:bodyDiv w:val="1"/>
      <w:marLeft w:val="0"/>
      <w:marRight w:val="0"/>
      <w:marTop w:val="0"/>
      <w:marBottom w:val="0"/>
      <w:divBdr>
        <w:top w:val="none" w:sz="0" w:space="0" w:color="auto"/>
        <w:left w:val="none" w:sz="0" w:space="0" w:color="auto"/>
        <w:bottom w:val="none" w:sz="0" w:space="0" w:color="auto"/>
        <w:right w:val="none" w:sz="0" w:space="0" w:color="auto"/>
      </w:divBdr>
    </w:div>
    <w:div w:id="1488323832">
      <w:bodyDiv w:val="1"/>
      <w:marLeft w:val="0"/>
      <w:marRight w:val="0"/>
      <w:marTop w:val="0"/>
      <w:marBottom w:val="0"/>
      <w:divBdr>
        <w:top w:val="none" w:sz="0" w:space="0" w:color="auto"/>
        <w:left w:val="none" w:sz="0" w:space="0" w:color="auto"/>
        <w:bottom w:val="none" w:sz="0" w:space="0" w:color="auto"/>
        <w:right w:val="none" w:sz="0" w:space="0" w:color="auto"/>
      </w:divBdr>
    </w:div>
    <w:div w:id="1491477910">
      <w:bodyDiv w:val="1"/>
      <w:marLeft w:val="0"/>
      <w:marRight w:val="0"/>
      <w:marTop w:val="0"/>
      <w:marBottom w:val="0"/>
      <w:divBdr>
        <w:top w:val="none" w:sz="0" w:space="0" w:color="auto"/>
        <w:left w:val="none" w:sz="0" w:space="0" w:color="auto"/>
        <w:bottom w:val="none" w:sz="0" w:space="0" w:color="auto"/>
        <w:right w:val="none" w:sz="0" w:space="0" w:color="auto"/>
      </w:divBdr>
    </w:div>
    <w:div w:id="1506044676">
      <w:bodyDiv w:val="1"/>
      <w:marLeft w:val="0"/>
      <w:marRight w:val="0"/>
      <w:marTop w:val="0"/>
      <w:marBottom w:val="0"/>
      <w:divBdr>
        <w:top w:val="none" w:sz="0" w:space="0" w:color="auto"/>
        <w:left w:val="none" w:sz="0" w:space="0" w:color="auto"/>
        <w:bottom w:val="none" w:sz="0" w:space="0" w:color="auto"/>
        <w:right w:val="none" w:sz="0" w:space="0" w:color="auto"/>
      </w:divBdr>
    </w:div>
    <w:div w:id="1552107907">
      <w:bodyDiv w:val="1"/>
      <w:marLeft w:val="0"/>
      <w:marRight w:val="0"/>
      <w:marTop w:val="0"/>
      <w:marBottom w:val="0"/>
      <w:divBdr>
        <w:top w:val="none" w:sz="0" w:space="0" w:color="auto"/>
        <w:left w:val="none" w:sz="0" w:space="0" w:color="auto"/>
        <w:bottom w:val="none" w:sz="0" w:space="0" w:color="auto"/>
        <w:right w:val="none" w:sz="0" w:space="0" w:color="auto"/>
      </w:divBdr>
    </w:div>
    <w:div w:id="1619071505">
      <w:bodyDiv w:val="1"/>
      <w:marLeft w:val="0"/>
      <w:marRight w:val="0"/>
      <w:marTop w:val="0"/>
      <w:marBottom w:val="0"/>
      <w:divBdr>
        <w:top w:val="none" w:sz="0" w:space="0" w:color="auto"/>
        <w:left w:val="none" w:sz="0" w:space="0" w:color="auto"/>
        <w:bottom w:val="none" w:sz="0" w:space="0" w:color="auto"/>
        <w:right w:val="none" w:sz="0" w:space="0" w:color="auto"/>
      </w:divBdr>
    </w:div>
    <w:div w:id="1631084944">
      <w:bodyDiv w:val="1"/>
      <w:marLeft w:val="0"/>
      <w:marRight w:val="0"/>
      <w:marTop w:val="0"/>
      <w:marBottom w:val="0"/>
      <w:divBdr>
        <w:top w:val="none" w:sz="0" w:space="0" w:color="auto"/>
        <w:left w:val="none" w:sz="0" w:space="0" w:color="auto"/>
        <w:bottom w:val="none" w:sz="0" w:space="0" w:color="auto"/>
        <w:right w:val="none" w:sz="0" w:space="0" w:color="auto"/>
      </w:divBdr>
    </w:div>
    <w:div w:id="1643924327">
      <w:bodyDiv w:val="1"/>
      <w:marLeft w:val="0"/>
      <w:marRight w:val="0"/>
      <w:marTop w:val="0"/>
      <w:marBottom w:val="0"/>
      <w:divBdr>
        <w:top w:val="none" w:sz="0" w:space="0" w:color="auto"/>
        <w:left w:val="none" w:sz="0" w:space="0" w:color="auto"/>
        <w:bottom w:val="none" w:sz="0" w:space="0" w:color="auto"/>
        <w:right w:val="none" w:sz="0" w:space="0" w:color="auto"/>
      </w:divBdr>
    </w:div>
    <w:div w:id="1661152691">
      <w:bodyDiv w:val="1"/>
      <w:marLeft w:val="0"/>
      <w:marRight w:val="0"/>
      <w:marTop w:val="0"/>
      <w:marBottom w:val="0"/>
      <w:divBdr>
        <w:top w:val="none" w:sz="0" w:space="0" w:color="auto"/>
        <w:left w:val="none" w:sz="0" w:space="0" w:color="auto"/>
        <w:bottom w:val="none" w:sz="0" w:space="0" w:color="auto"/>
        <w:right w:val="none" w:sz="0" w:space="0" w:color="auto"/>
      </w:divBdr>
    </w:div>
    <w:div w:id="1730690434">
      <w:bodyDiv w:val="1"/>
      <w:marLeft w:val="0"/>
      <w:marRight w:val="0"/>
      <w:marTop w:val="0"/>
      <w:marBottom w:val="0"/>
      <w:divBdr>
        <w:top w:val="none" w:sz="0" w:space="0" w:color="auto"/>
        <w:left w:val="none" w:sz="0" w:space="0" w:color="auto"/>
        <w:bottom w:val="none" w:sz="0" w:space="0" w:color="auto"/>
        <w:right w:val="none" w:sz="0" w:space="0" w:color="auto"/>
      </w:divBdr>
    </w:div>
    <w:div w:id="1747994721">
      <w:bodyDiv w:val="1"/>
      <w:marLeft w:val="0"/>
      <w:marRight w:val="0"/>
      <w:marTop w:val="0"/>
      <w:marBottom w:val="0"/>
      <w:divBdr>
        <w:top w:val="none" w:sz="0" w:space="0" w:color="auto"/>
        <w:left w:val="none" w:sz="0" w:space="0" w:color="auto"/>
        <w:bottom w:val="none" w:sz="0" w:space="0" w:color="auto"/>
        <w:right w:val="none" w:sz="0" w:space="0" w:color="auto"/>
      </w:divBdr>
    </w:div>
    <w:div w:id="1770539117">
      <w:bodyDiv w:val="1"/>
      <w:marLeft w:val="0"/>
      <w:marRight w:val="0"/>
      <w:marTop w:val="0"/>
      <w:marBottom w:val="0"/>
      <w:divBdr>
        <w:top w:val="none" w:sz="0" w:space="0" w:color="auto"/>
        <w:left w:val="none" w:sz="0" w:space="0" w:color="auto"/>
        <w:bottom w:val="none" w:sz="0" w:space="0" w:color="auto"/>
        <w:right w:val="none" w:sz="0" w:space="0" w:color="auto"/>
      </w:divBdr>
    </w:div>
    <w:div w:id="1775904166">
      <w:bodyDiv w:val="1"/>
      <w:marLeft w:val="0"/>
      <w:marRight w:val="0"/>
      <w:marTop w:val="0"/>
      <w:marBottom w:val="0"/>
      <w:divBdr>
        <w:top w:val="none" w:sz="0" w:space="0" w:color="auto"/>
        <w:left w:val="none" w:sz="0" w:space="0" w:color="auto"/>
        <w:bottom w:val="none" w:sz="0" w:space="0" w:color="auto"/>
        <w:right w:val="none" w:sz="0" w:space="0" w:color="auto"/>
      </w:divBdr>
    </w:div>
    <w:div w:id="1779064796">
      <w:bodyDiv w:val="1"/>
      <w:marLeft w:val="0"/>
      <w:marRight w:val="0"/>
      <w:marTop w:val="0"/>
      <w:marBottom w:val="0"/>
      <w:divBdr>
        <w:top w:val="none" w:sz="0" w:space="0" w:color="auto"/>
        <w:left w:val="none" w:sz="0" w:space="0" w:color="auto"/>
        <w:bottom w:val="none" w:sz="0" w:space="0" w:color="auto"/>
        <w:right w:val="none" w:sz="0" w:space="0" w:color="auto"/>
      </w:divBdr>
    </w:div>
    <w:div w:id="1780293016">
      <w:bodyDiv w:val="1"/>
      <w:marLeft w:val="0"/>
      <w:marRight w:val="0"/>
      <w:marTop w:val="0"/>
      <w:marBottom w:val="0"/>
      <w:divBdr>
        <w:top w:val="none" w:sz="0" w:space="0" w:color="auto"/>
        <w:left w:val="none" w:sz="0" w:space="0" w:color="auto"/>
        <w:bottom w:val="none" w:sz="0" w:space="0" w:color="auto"/>
        <w:right w:val="none" w:sz="0" w:space="0" w:color="auto"/>
      </w:divBdr>
      <w:divsChild>
        <w:div w:id="1955867881">
          <w:marLeft w:val="0"/>
          <w:marRight w:val="0"/>
          <w:marTop w:val="0"/>
          <w:marBottom w:val="0"/>
          <w:divBdr>
            <w:top w:val="none" w:sz="0" w:space="0" w:color="auto"/>
            <w:left w:val="none" w:sz="0" w:space="0" w:color="auto"/>
            <w:bottom w:val="none" w:sz="0" w:space="0" w:color="auto"/>
            <w:right w:val="none" w:sz="0" w:space="0" w:color="auto"/>
          </w:divBdr>
        </w:div>
      </w:divsChild>
    </w:div>
    <w:div w:id="1785536983">
      <w:bodyDiv w:val="1"/>
      <w:marLeft w:val="0"/>
      <w:marRight w:val="0"/>
      <w:marTop w:val="0"/>
      <w:marBottom w:val="0"/>
      <w:divBdr>
        <w:top w:val="none" w:sz="0" w:space="0" w:color="auto"/>
        <w:left w:val="none" w:sz="0" w:space="0" w:color="auto"/>
        <w:bottom w:val="none" w:sz="0" w:space="0" w:color="auto"/>
        <w:right w:val="none" w:sz="0" w:space="0" w:color="auto"/>
      </w:divBdr>
    </w:div>
    <w:div w:id="1818496000">
      <w:bodyDiv w:val="1"/>
      <w:marLeft w:val="0"/>
      <w:marRight w:val="0"/>
      <w:marTop w:val="0"/>
      <w:marBottom w:val="0"/>
      <w:divBdr>
        <w:top w:val="none" w:sz="0" w:space="0" w:color="auto"/>
        <w:left w:val="none" w:sz="0" w:space="0" w:color="auto"/>
        <w:bottom w:val="none" w:sz="0" w:space="0" w:color="auto"/>
        <w:right w:val="none" w:sz="0" w:space="0" w:color="auto"/>
      </w:divBdr>
    </w:div>
    <w:div w:id="1830905287">
      <w:bodyDiv w:val="1"/>
      <w:marLeft w:val="0"/>
      <w:marRight w:val="0"/>
      <w:marTop w:val="0"/>
      <w:marBottom w:val="0"/>
      <w:divBdr>
        <w:top w:val="none" w:sz="0" w:space="0" w:color="auto"/>
        <w:left w:val="none" w:sz="0" w:space="0" w:color="auto"/>
        <w:bottom w:val="none" w:sz="0" w:space="0" w:color="auto"/>
        <w:right w:val="none" w:sz="0" w:space="0" w:color="auto"/>
      </w:divBdr>
    </w:div>
    <w:div w:id="1854563740">
      <w:bodyDiv w:val="1"/>
      <w:marLeft w:val="0"/>
      <w:marRight w:val="0"/>
      <w:marTop w:val="0"/>
      <w:marBottom w:val="0"/>
      <w:divBdr>
        <w:top w:val="none" w:sz="0" w:space="0" w:color="auto"/>
        <w:left w:val="none" w:sz="0" w:space="0" w:color="auto"/>
        <w:bottom w:val="none" w:sz="0" w:space="0" w:color="auto"/>
        <w:right w:val="none" w:sz="0" w:space="0" w:color="auto"/>
      </w:divBdr>
    </w:div>
    <w:div w:id="1858957020">
      <w:bodyDiv w:val="1"/>
      <w:marLeft w:val="0"/>
      <w:marRight w:val="0"/>
      <w:marTop w:val="0"/>
      <w:marBottom w:val="0"/>
      <w:divBdr>
        <w:top w:val="none" w:sz="0" w:space="0" w:color="auto"/>
        <w:left w:val="none" w:sz="0" w:space="0" w:color="auto"/>
        <w:bottom w:val="none" w:sz="0" w:space="0" w:color="auto"/>
        <w:right w:val="none" w:sz="0" w:space="0" w:color="auto"/>
      </w:divBdr>
    </w:div>
    <w:div w:id="1885871468">
      <w:bodyDiv w:val="1"/>
      <w:marLeft w:val="0"/>
      <w:marRight w:val="0"/>
      <w:marTop w:val="0"/>
      <w:marBottom w:val="0"/>
      <w:divBdr>
        <w:top w:val="none" w:sz="0" w:space="0" w:color="auto"/>
        <w:left w:val="none" w:sz="0" w:space="0" w:color="auto"/>
        <w:bottom w:val="none" w:sz="0" w:space="0" w:color="auto"/>
        <w:right w:val="none" w:sz="0" w:space="0" w:color="auto"/>
      </w:divBdr>
    </w:div>
    <w:div w:id="1967613094">
      <w:bodyDiv w:val="1"/>
      <w:marLeft w:val="0"/>
      <w:marRight w:val="0"/>
      <w:marTop w:val="0"/>
      <w:marBottom w:val="0"/>
      <w:divBdr>
        <w:top w:val="none" w:sz="0" w:space="0" w:color="auto"/>
        <w:left w:val="none" w:sz="0" w:space="0" w:color="auto"/>
        <w:bottom w:val="none" w:sz="0" w:space="0" w:color="auto"/>
        <w:right w:val="none" w:sz="0" w:space="0" w:color="auto"/>
      </w:divBdr>
    </w:div>
    <w:div w:id="207928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iber.az/en/post/the-baltics-between-washington-and-brussels" TargetMode="External"/><Relationship Id="rId13" Type="http://schemas.openxmlformats.org/officeDocument/2006/relationships/hyperlink" Target="https://www.foreignaffairs.com/europe/how-europe-found-its-nerv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olitico.eu/article/nato-frontline-countries-jockey-for-us-troops-after-donald-trump-germany-withdraw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2EBLfdOhZD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C0AFA-BBA9-3A40-9974-68F9CF0E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1647</Words>
  <Characters>9391</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Alisiya Ivanova</cp:lastModifiedBy>
  <cp:revision>8</cp:revision>
  <cp:lastPrinted>2026-05-20T07:49:00Z</cp:lastPrinted>
  <dcterms:created xsi:type="dcterms:W3CDTF">2026-05-20T04:03:00Z</dcterms:created>
  <dcterms:modified xsi:type="dcterms:W3CDTF">2026-05-20T07:49:00Z</dcterms:modified>
</cp:coreProperties>
</file>